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14548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w:t>
      </w:r>
      <w:r w:rsidR="009D71E8">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F3D3C">
        <w:t xml:space="preserve"> – Lincoln Academy</w:t>
      </w:r>
    </w:p>
    <w:p w:rsidR="00E66558" w:rsidRDefault="009D71E8">
      <w:pPr>
        <w:pStyle w:val="Heading2"/>
        <w:rPr>
          <w:b w:val="0"/>
          <w:bCs/>
          <w:color w:val="auto"/>
          <w:sz w:val="24"/>
          <w:szCs w:val="24"/>
        </w:rPr>
      </w:pPr>
      <w:r>
        <w:rPr>
          <w:b w:val="0"/>
          <w:bCs/>
          <w:color w:val="auto"/>
          <w:sz w:val="24"/>
          <w:szCs w:val="24"/>
        </w:rPr>
        <w:t>This statement details our school’s use of pupil premium (and recov</w:t>
      </w:r>
      <w:r w:rsidR="00145487">
        <w:rPr>
          <w:b w:val="0"/>
          <w:bCs/>
          <w:color w:val="auto"/>
          <w:sz w:val="24"/>
          <w:szCs w:val="24"/>
        </w:rPr>
        <w:t>ery premium for the 2021 to 2023</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40D43">
            <w:pPr>
              <w:pStyle w:val="TableRow"/>
            </w:pPr>
            <w:r>
              <w:t>Priory Lincoln Academy</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40D43">
            <w:pPr>
              <w:pStyle w:val="TableRow"/>
            </w:pPr>
            <w:r>
              <w:t>943</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40D43">
            <w:pPr>
              <w:pStyle w:val="TableRow"/>
            </w:pPr>
            <w:r>
              <w:t>280</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342EE">
            <w:pPr>
              <w:pStyle w:val="TableRow"/>
            </w:pPr>
            <w:r>
              <w:t>2021-2024</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90B51">
            <w:pPr>
              <w:pStyle w:val="TableRow"/>
            </w:pPr>
            <w:r>
              <w:t>December 2022</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342EE" w:rsidRDefault="009D71E8">
            <w:pPr>
              <w:pStyle w:val="TableRow"/>
            </w:pPr>
            <w:r w:rsidRPr="001342EE">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342EE" w:rsidRDefault="00990B51">
            <w:pPr>
              <w:pStyle w:val="TableRow"/>
            </w:pPr>
            <w:r>
              <w:t>October 2023</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3D3C">
            <w:pPr>
              <w:pStyle w:val="TableRow"/>
            </w:pPr>
            <w:r>
              <w:t xml:space="preserve">R </w:t>
            </w:r>
            <w:r w:rsidR="00240D43">
              <w:t>Trow</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3D3C">
            <w:pPr>
              <w:pStyle w:val="TableRow"/>
            </w:pPr>
            <w:r>
              <w:t xml:space="preserve">C </w:t>
            </w:r>
            <w:r w:rsidR="00240D43">
              <w:t>Duggan</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3D3C">
            <w:pPr>
              <w:pStyle w:val="TableRow"/>
            </w:pPr>
            <w:r>
              <w:t>S Hobson</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A403F0">
              <w:t>289,980</w:t>
            </w:r>
            <w:r w:rsidR="00145487">
              <w:t xml:space="preserve"> + £47,142</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A403F0">
              <w:t>78.384</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B53682">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lastRenderedPageBreak/>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A403F0">
              <w:t>415,506</w:t>
            </w:r>
          </w:p>
        </w:tc>
      </w:tr>
    </w:tbl>
    <w:p w:rsidR="00E66558" w:rsidRDefault="009D71E8">
      <w:pPr>
        <w:pStyle w:val="Heading1"/>
      </w:pPr>
      <w:r>
        <w:lastRenderedPageBreak/>
        <w:t>Part A: Pupil premium strategy plan</w:t>
      </w:r>
    </w:p>
    <w:p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B78" w:rsidRPr="00AB2A76" w:rsidRDefault="00A86B78" w:rsidP="00AB2A76">
            <w:pPr>
              <w:spacing w:after="0" w:line="240" w:lineRule="auto"/>
              <w:contextualSpacing/>
              <w:rPr>
                <w:rStyle w:val="eop"/>
                <w:rFonts w:cs="Arial"/>
                <w:color w:val="auto"/>
                <w:sz w:val="22"/>
                <w:szCs w:val="22"/>
                <w:shd w:val="clear" w:color="auto" w:fill="FFFFFF"/>
              </w:rPr>
            </w:pPr>
            <w:r w:rsidRPr="00AB2A76">
              <w:rPr>
                <w:rStyle w:val="normaltextrun"/>
                <w:rFonts w:cs="Arial"/>
                <w:color w:val="auto"/>
                <w:sz w:val="22"/>
                <w:szCs w:val="22"/>
                <w:shd w:val="clear" w:color="auto" w:fill="FFFFFF"/>
              </w:rPr>
              <w:t xml:space="preserve">To achieve the </w:t>
            </w:r>
            <w:r w:rsidRPr="00AB2A76">
              <w:rPr>
                <w:rStyle w:val="normaltextrun"/>
                <w:rFonts w:cs="Arial"/>
                <w:bCs/>
                <w:color w:val="auto"/>
                <w:sz w:val="22"/>
                <w:szCs w:val="22"/>
                <w:shd w:val="clear" w:color="auto" w:fill="FFFFFF"/>
              </w:rPr>
              <w:t>Priory Trust’s</w:t>
            </w:r>
            <w:r w:rsidRPr="00AB2A76">
              <w:rPr>
                <w:rStyle w:val="normaltextrun"/>
                <w:rFonts w:cs="Arial"/>
                <w:color w:val="auto"/>
                <w:sz w:val="22"/>
                <w:szCs w:val="22"/>
                <w:shd w:val="clear" w:color="auto" w:fill="FFFFFF"/>
              </w:rPr>
              <w:t xml:space="preserve"> mission of improving life chances of our pupils so that they become true citizens of the world, we support our academies to act to mitigate the impact of disadvantage on educational outcomes.</w:t>
            </w:r>
            <w:r w:rsidRPr="00AB2A76">
              <w:rPr>
                <w:rStyle w:val="eop"/>
                <w:rFonts w:cs="Arial"/>
                <w:color w:val="auto"/>
                <w:sz w:val="22"/>
                <w:szCs w:val="22"/>
                <w:shd w:val="clear" w:color="auto" w:fill="FFFFFF"/>
              </w:rPr>
              <w:t> </w:t>
            </w:r>
          </w:p>
          <w:p w:rsidR="004911EE" w:rsidRPr="00AB2A76" w:rsidRDefault="00A86B78" w:rsidP="00AB2A76">
            <w:pPr>
              <w:pStyle w:val="paragraph"/>
              <w:spacing w:before="0" w:beforeAutospacing="0" w:after="0" w:afterAutospacing="0"/>
              <w:contextualSpacing/>
              <w:textAlignment w:val="baseline"/>
              <w:rPr>
                <w:rStyle w:val="normaltextrun"/>
                <w:rFonts w:ascii="Arial" w:hAnsi="Arial" w:cs="Arial"/>
                <w:sz w:val="22"/>
                <w:szCs w:val="22"/>
              </w:rPr>
            </w:pPr>
            <w:r w:rsidRPr="00AB2A76">
              <w:rPr>
                <w:rStyle w:val="normaltextrun"/>
                <w:rFonts w:ascii="Arial" w:hAnsi="Arial" w:cs="Arial"/>
                <w:bCs/>
                <w:sz w:val="22"/>
                <w:szCs w:val="22"/>
              </w:rPr>
              <w:t>The Pupil Premium</w:t>
            </w:r>
            <w:r w:rsidR="00CB0749" w:rsidRPr="00AB2A76">
              <w:rPr>
                <w:rStyle w:val="normaltextrun"/>
                <w:rFonts w:ascii="Arial" w:hAnsi="Arial" w:cs="Arial"/>
                <w:bCs/>
                <w:sz w:val="22"/>
                <w:szCs w:val="22"/>
              </w:rPr>
              <w:t xml:space="preserve"> </w:t>
            </w:r>
            <w:r w:rsidR="0057217E" w:rsidRPr="00AB2A76">
              <w:rPr>
                <w:rStyle w:val="normaltextrun"/>
                <w:rFonts w:ascii="Arial" w:hAnsi="Arial" w:cs="Arial"/>
                <w:bCs/>
                <w:sz w:val="22"/>
                <w:szCs w:val="22"/>
              </w:rPr>
              <w:t>framework</w:t>
            </w:r>
            <w:r w:rsidR="00CB0749" w:rsidRPr="00AB2A76">
              <w:rPr>
                <w:rStyle w:val="normaltextrun"/>
                <w:rFonts w:ascii="Arial" w:hAnsi="Arial" w:cs="Arial"/>
                <w:bCs/>
                <w:sz w:val="22"/>
                <w:szCs w:val="22"/>
              </w:rPr>
              <w:t xml:space="preserve"> will be at the heart of whole academy and</w:t>
            </w:r>
            <w:r w:rsidRPr="00AB2A76">
              <w:rPr>
                <w:rStyle w:val="normaltextrun"/>
                <w:rFonts w:ascii="Arial" w:hAnsi="Arial" w:cs="Arial"/>
                <w:bCs/>
                <w:sz w:val="22"/>
                <w:szCs w:val="22"/>
              </w:rPr>
              <w:t xml:space="preserve"> Trust</w:t>
            </w:r>
            <w:r w:rsidR="00CB0749" w:rsidRPr="00AB2A76">
              <w:rPr>
                <w:rStyle w:val="normaltextrun"/>
                <w:rFonts w:ascii="Arial" w:hAnsi="Arial" w:cs="Arial"/>
                <w:bCs/>
                <w:sz w:val="22"/>
                <w:szCs w:val="22"/>
              </w:rPr>
              <w:t>-wide</w:t>
            </w:r>
            <w:r w:rsidRPr="00AB2A76">
              <w:rPr>
                <w:rStyle w:val="normaltextrun"/>
                <w:rFonts w:ascii="Arial" w:hAnsi="Arial" w:cs="Arial"/>
                <w:bCs/>
                <w:sz w:val="22"/>
                <w:szCs w:val="22"/>
              </w:rPr>
              <w:t xml:space="preserve"> effort, and we endeavour to ensure all staff understand the strategy and their role within it.</w:t>
            </w:r>
            <w:r w:rsidRPr="00AB2A76">
              <w:rPr>
                <w:rStyle w:val="eop"/>
                <w:rFonts w:ascii="Arial" w:hAnsi="Arial" w:cs="Arial"/>
                <w:sz w:val="22"/>
                <w:szCs w:val="22"/>
              </w:rPr>
              <w:t> </w:t>
            </w:r>
            <w:r w:rsidR="004911EE" w:rsidRPr="00AB2A76">
              <w:rPr>
                <w:rStyle w:val="eop"/>
                <w:rFonts w:ascii="Arial" w:hAnsi="Arial" w:cs="Arial"/>
                <w:sz w:val="22"/>
                <w:szCs w:val="22"/>
              </w:rPr>
              <w:t>L</w:t>
            </w:r>
            <w:r w:rsidR="004911EE" w:rsidRPr="00AB2A76">
              <w:rPr>
                <w:rStyle w:val="normaltextrun"/>
                <w:rFonts w:ascii="Arial" w:hAnsi="Arial" w:cs="Arial"/>
                <w:sz w:val="22"/>
                <w:szCs w:val="22"/>
              </w:rPr>
              <w:t xml:space="preserve">eaders ensure that they consider technical and practical definitions of disadvantage and determine to respond to need rather than label. </w:t>
            </w:r>
          </w:p>
          <w:p w:rsidR="00A86B78" w:rsidRDefault="00B51936" w:rsidP="00AB2A76">
            <w:pPr>
              <w:spacing w:after="0" w:line="240" w:lineRule="auto"/>
              <w:contextualSpacing/>
              <w:rPr>
                <w:rStyle w:val="normaltextrun"/>
                <w:rFonts w:cs="Arial"/>
                <w:bCs/>
                <w:color w:val="auto"/>
                <w:sz w:val="22"/>
                <w:szCs w:val="22"/>
              </w:rPr>
            </w:pPr>
            <w:r w:rsidRPr="00AB2A76">
              <w:rPr>
                <w:rStyle w:val="normaltextrun"/>
                <w:rFonts w:cs="Arial"/>
                <w:bCs/>
                <w:color w:val="auto"/>
                <w:sz w:val="22"/>
                <w:szCs w:val="22"/>
              </w:rPr>
              <w:t>The following structural principles apply to the use of additional funding</w:t>
            </w:r>
            <w:r w:rsidR="005A4EBE" w:rsidRPr="00AB2A76">
              <w:rPr>
                <w:rStyle w:val="normaltextrun"/>
                <w:rFonts w:cs="Arial"/>
                <w:bCs/>
                <w:color w:val="auto"/>
                <w:sz w:val="22"/>
                <w:szCs w:val="22"/>
              </w:rPr>
              <w:t xml:space="preserve"> in all Priory Academies:</w:t>
            </w:r>
          </w:p>
          <w:p w:rsidR="00AB2A76" w:rsidRPr="00AB2A76" w:rsidRDefault="00AB2A76" w:rsidP="00AB2A76">
            <w:pPr>
              <w:spacing w:after="0" w:line="240" w:lineRule="auto"/>
              <w:contextualSpacing/>
              <w:rPr>
                <w:rStyle w:val="eop"/>
                <w:rFonts w:cs="Arial"/>
                <w:color w:val="auto"/>
                <w:sz w:val="22"/>
                <w:szCs w:val="22"/>
              </w:rPr>
            </w:pPr>
          </w:p>
          <w:p w:rsidR="00A86B78" w:rsidRPr="00AB2A76" w:rsidRDefault="00A86B78" w:rsidP="00AB2A76">
            <w:pPr>
              <w:pStyle w:val="ListParagraph"/>
              <w:numPr>
                <w:ilvl w:val="0"/>
                <w:numId w:val="20"/>
              </w:numPr>
              <w:spacing w:after="0" w:line="240" w:lineRule="auto"/>
              <w:rPr>
                <w:rFonts w:cs="Arial"/>
                <w:color w:val="auto"/>
                <w:sz w:val="22"/>
                <w:szCs w:val="22"/>
              </w:rPr>
            </w:pPr>
            <w:r w:rsidRPr="00AB2A76">
              <w:rPr>
                <w:rFonts w:cs="Arial"/>
                <w:color w:val="auto"/>
                <w:sz w:val="22"/>
                <w:szCs w:val="22"/>
              </w:rPr>
              <w:t>Effective senior leadership and governance</w:t>
            </w:r>
            <w:r w:rsidR="005A4EBE" w:rsidRPr="00AB2A76">
              <w:rPr>
                <w:rFonts w:cs="Arial"/>
                <w:color w:val="auto"/>
                <w:sz w:val="22"/>
                <w:szCs w:val="22"/>
              </w:rPr>
              <w:t>;</w:t>
            </w:r>
          </w:p>
          <w:p w:rsidR="00B52593" w:rsidRPr="00AB2A76" w:rsidRDefault="005A4EBE" w:rsidP="00AB2A76">
            <w:pPr>
              <w:pStyle w:val="ListParagraph"/>
              <w:numPr>
                <w:ilvl w:val="0"/>
                <w:numId w:val="20"/>
              </w:numPr>
              <w:spacing w:after="0" w:line="240" w:lineRule="auto"/>
              <w:rPr>
                <w:rFonts w:cs="Arial"/>
                <w:color w:val="auto"/>
                <w:sz w:val="22"/>
                <w:szCs w:val="22"/>
              </w:rPr>
            </w:pPr>
            <w:r w:rsidRPr="00AB2A76">
              <w:rPr>
                <w:rFonts w:cs="Arial"/>
                <w:color w:val="auto"/>
                <w:sz w:val="22"/>
                <w:szCs w:val="22"/>
              </w:rPr>
              <w:t>C</w:t>
            </w:r>
            <w:r w:rsidR="00A86B78" w:rsidRPr="00AB2A76">
              <w:rPr>
                <w:rFonts w:cs="Arial"/>
                <w:color w:val="auto"/>
                <w:sz w:val="22"/>
                <w:szCs w:val="22"/>
              </w:rPr>
              <w:t>ommitment to a range of ongoing diagnostic assessments of learning need</w:t>
            </w:r>
            <w:r w:rsidR="00B83886" w:rsidRPr="00AB2A76">
              <w:rPr>
                <w:rFonts w:cs="Arial"/>
                <w:color w:val="auto"/>
                <w:sz w:val="22"/>
                <w:szCs w:val="22"/>
              </w:rPr>
              <w:t xml:space="preserve"> so that actions are based on</w:t>
            </w:r>
            <w:r w:rsidR="00B97BB2" w:rsidRPr="00AB2A76">
              <w:rPr>
                <w:rFonts w:cs="Arial"/>
                <w:color w:val="auto"/>
                <w:sz w:val="22"/>
                <w:szCs w:val="22"/>
              </w:rPr>
              <w:t xml:space="preserve"> </w:t>
            </w:r>
            <w:r w:rsidR="00C630B6" w:rsidRPr="00AB2A76">
              <w:rPr>
                <w:rFonts w:cs="Arial"/>
                <w:color w:val="auto"/>
                <w:sz w:val="22"/>
                <w:szCs w:val="22"/>
              </w:rPr>
              <w:t>a range of data and meet the specific needs</w:t>
            </w:r>
            <w:r w:rsidR="004911EE" w:rsidRPr="00AB2A76">
              <w:rPr>
                <w:rFonts w:cs="Arial"/>
                <w:color w:val="auto"/>
                <w:sz w:val="22"/>
                <w:szCs w:val="22"/>
              </w:rPr>
              <w:t xml:space="preserve"> of </w:t>
            </w:r>
            <w:r w:rsidR="0057217E" w:rsidRPr="00AB2A76">
              <w:rPr>
                <w:rFonts w:cs="Arial"/>
                <w:color w:val="auto"/>
                <w:sz w:val="22"/>
                <w:szCs w:val="22"/>
              </w:rPr>
              <w:t xml:space="preserve">all </w:t>
            </w:r>
            <w:r w:rsidR="004911EE" w:rsidRPr="00AB2A76">
              <w:rPr>
                <w:rFonts w:cs="Arial"/>
                <w:color w:val="auto"/>
                <w:sz w:val="22"/>
                <w:szCs w:val="22"/>
              </w:rPr>
              <w:t>students</w:t>
            </w:r>
            <w:r w:rsidR="0057217E" w:rsidRPr="00AB2A76">
              <w:rPr>
                <w:rFonts w:cs="Arial"/>
                <w:color w:val="auto"/>
                <w:sz w:val="22"/>
                <w:szCs w:val="22"/>
              </w:rPr>
              <w:t xml:space="preserve"> but particularly those</w:t>
            </w:r>
            <w:r w:rsidR="004911EE" w:rsidRPr="00AB2A76">
              <w:rPr>
                <w:rFonts w:cs="Arial"/>
                <w:color w:val="auto"/>
                <w:sz w:val="22"/>
                <w:szCs w:val="22"/>
              </w:rPr>
              <w:t xml:space="preserve"> at risk of underachievement due to i</w:t>
            </w:r>
            <w:r w:rsidR="00B52593" w:rsidRPr="00AB2A76">
              <w:rPr>
                <w:rFonts w:cs="Arial"/>
                <w:color w:val="auto"/>
                <w:sz w:val="22"/>
                <w:szCs w:val="22"/>
              </w:rPr>
              <w:t>m</w:t>
            </w:r>
            <w:r w:rsidR="004911EE" w:rsidRPr="00AB2A76">
              <w:rPr>
                <w:rFonts w:cs="Arial"/>
                <w:color w:val="auto"/>
                <w:sz w:val="22"/>
                <w:szCs w:val="22"/>
              </w:rPr>
              <w:t xml:space="preserve">pact of </w:t>
            </w:r>
            <w:r w:rsidR="00591463" w:rsidRPr="00AB2A76">
              <w:rPr>
                <w:rFonts w:cs="Arial"/>
                <w:color w:val="auto"/>
                <w:sz w:val="22"/>
                <w:szCs w:val="22"/>
              </w:rPr>
              <w:t>socio-economic disadvantage</w:t>
            </w:r>
            <w:r w:rsidRPr="00AB2A76">
              <w:rPr>
                <w:rFonts w:cs="Arial"/>
                <w:color w:val="auto"/>
                <w:sz w:val="22"/>
                <w:szCs w:val="22"/>
              </w:rPr>
              <w:t>;</w:t>
            </w:r>
          </w:p>
          <w:p w:rsidR="00A86B78" w:rsidRPr="00AB2A76" w:rsidRDefault="002818A0" w:rsidP="00AB2A76">
            <w:pPr>
              <w:pStyle w:val="ListParagraph"/>
              <w:numPr>
                <w:ilvl w:val="0"/>
                <w:numId w:val="20"/>
              </w:numPr>
              <w:spacing w:after="0" w:line="240" w:lineRule="auto"/>
              <w:rPr>
                <w:rFonts w:cs="Arial"/>
                <w:color w:val="auto"/>
                <w:sz w:val="22"/>
                <w:szCs w:val="22"/>
              </w:rPr>
            </w:pPr>
            <w:r w:rsidRPr="00AB2A76">
              <w:rPr>
                <w:rFonts w:cs="Arial"/>
                <w:color w:val="auto"/>
                <w:sz w:val="22"/>
                <w:szCs w:val="22"/>
              </w:rPr>
              <w:t xml:space="preserve">The </w:t>
            </w:r>
            <w:r w:rsidR="00E37C6E" w:rsidRPr="00AB2A76">
              <w:rPr>
                <w:rFonts w:cs="Arial"/>
                <w:color w:val="auto"/>
                <w:sz w:val="22"/>
                <w:szCs w:val="22"/>
              </w:rPr>
              <w:t>Trust Professional Development off</w:t>
            </w:r>
            <w:r w:rsidRPr="00AB2A76">
              <w:rPr>
                <w:rFonts w:cs="Arial"/>
                <w:color w:val="auto"/>
                <w:sz w:val="22"/>
                <w:szCs w:val="22"/>
              </w:rPr>
              <w:t xml:space="preserve">er is built </w:t>
            </w:r>
            <w:r w:rsidR="005A4EBE" w:rsidRPr="00AB2A76">
              <w:rPr>
                <w:rFonts w:cs="Arial"/>
                <w:color w:val="auto"/>
                <w:sz w:val="22"/>
                <w:szCs w:val="22"/>
              </w:rPr>
              <w:t xml:space="preserve">on the knowledge that the most effective </w:t>
            </w:r>
            <w:r w:rsidR="002F6449" w:rsidRPr="00AB2A76">
              <w:rPr>
                <w:rFonts w:cs="Arial"/>
                <w:color w:val="auto"/>
                <w:sz w:val="22"/>
                <w:szCs w:val="22"/>
              </w:rPr>
              <w:t>lever for addressing disadvantage is inclusive quality first teaching</w:t>
            </w:r>
            <w:r w:rsidR="00CB0749" w:rsidRPr="00AB2A76">
              <w:rPr>
                <w:rFonts w:cs="Arial"/>
                <w:color w:val="auto"/>
                <w:sz w:val="22"/>
                <w:szCs w:val="22"/>
              </w:rPr>
              <w:t xml:space="preserve"> and this will benefit all pupils;</w:t>
            </w:r>
          </w:p>
          <w:p w:rsidR="00CB0749" w:rsidRDefault="00CB0749" w:rsidP="00AB2A76">
            <w:pPr>
              <w:pStyle w:val="ListParagraph"/>
              <w:numPr>
                <w:ilvl w:val="0"/>
                <w:numId w:val="20"/>
              </w:numPr>
              <w:spacing w:after="0" w:line="240" w:lineRule="auto"/>
              <w:rPr>
                <w:rFonts w:cs="Arial"/>
                <w:color w:val="auto"/>
                <w:sz w:val="22"/>
                <w:szCs w:val="22"/>
              </w:rPr>
            </w:pPr>
            <w:r w:rsidRPr="00AB2A76">
              <w:rPr>
                <w:rFonts w:cs="Arial"/>
                <w:color w:val="auto"/>
                <w:sz w:val="22"/>
                <w:szCs w:val="22"/>
              </w:rPr>
              <w:t>The strategy is integral to the whole-academy plans for education recovery.</w:t>
            </w:r>
          </w:p>
          <w:p w:rsidR="00AB2A76" w:rsidRPr="00AB2A76" w:rsidRDefault="00AB2A76" w:rsidP="00AB2A76">
            <w:pPr>
              <w:pStyle w:val="ListParagraph"/>
              <w:numPr>
                <w:ilvl w:val="0"/>
                <w:numId w:val="0"/>
              </w:numPr>
              <w:spacing w:after="0" w:line="240" w:lineRule="auto"/>
              <w:ind w:left="720"/>
              <w:rPr>
                <w:rFonts w:cs="Arial"/>
                <w:color w:val="auto"/>
                <w:sz w:val="22"/>
                <w:szCs w:val="22"/>
              </w:rPr>
            </w:pPr>
          </w:p>
          <w:p w:rsidR="005B428F" w:rsidRPr="00AB2A76" w:rsidRDefault="00B53682" w:rsidP="00AB2A76">
            <w:pPr>
              <w:spacing w:after="0" w:line="240" w:lineRule="auto"/>
              <w:contextualSpacing/>
              <w:rPr>
                <w:rFonts w:cs="Arial"/>
                <w:color w:val="auto"/>
                <w:sz w:val="22"/>
                <w:szCs w:val="22"/>
                <w:shd w:val="clear" w:color="auto" w:fill="FFFFFF"/>
              </w:rPr>
            </w:pPr>
            <w:r w:rsidRPr="00AB2A76">
              <w:rPr>
                <w:rFonts w:cs="Arial"/>
                <w:color w:val="auto"/>
                <w:sz w:val="22"/>
                <w:szCs w:val="22"/>
              </w:rPr>
              <w:t>Lincoln Academy’s approach sits squarely within the Trust’s principles.</w:t>
            </w:r>
            <w:r w:rsidR="00AB2A76">
              <w:rPr>
                <w:rFonts w:cs="Arial"/>
                <w:color w:val="auto"/>
                <w:sz w:val="22"/>
                <w:szCs w:val="22"/>
              </w:rPr>
              <w:t xml:space="preserve"> </w:t>
            </w:r>
            <w:r w:rsidRPr="00AB2A76">
              <w:rPr>
                <w:rFonts w:cs="Arial"/>
                <w:color w:val="auto"/>
                <w:sz w:val="22"/>
                <w:szCs w:val="22"/>
              </w:rPr>
              <w:t>Q</w:t>
            </w:r>
            <w:r w:rsidR="00240D43" w:rsidRPr="00AB2A76">
              <w:rPr>
                <w:rFonts w:cs="Arial"/>
                <w:color w:val="auto"/>
                <w:sz w:val="22"/>
                <w:szCs w:val="22"/>
              </w:rPr>
              <w:t>uality first teach</w:t>
            </w:r>
            <w:r w:rsidR="009B0FCA">
              <w:rPr>
                <w:rFonts w:cs="Arial"/>
                <w:color w:val="auto"/>
                <w:sz w:val="22"/>
                <w:szCs w:val="22"/>
              </w:rPr>
              <w:t xml:space="preserve">ing is at the heart of our work. </w:t>
            </w:r>
            <w:r w:rsidR="003C0920" w:rsidRPr="00AB2A76">
              <w:rPr>
                <w:rFonts w:cs="Arial"/>
                <w:color w:val="auto"/>
                <w:sz w:val="22"/>
                <w:szCs w:val="22"/>
              </w:rPr>
              <w:t xml:space="preserve">We aim improve the life chances of our pupils so they become true citizens of the world, who are well placed to pursue a life of their own choosing. As such, </w:t>
            </w:r>
            <w:r w:rsidR="005B428F" w:rsidRPr="00AB2A76">
              <w:rPr>
                <w:rFonts w:cs="Arial"/>
                <w:color w:val="auto"/>
                <w:sz w:val="22"/>
                <w:szCs w:val="22"/>
              </w:rPr>
              <w:t>we are</w:t>
            </w:r>
            <w:r w:rsidR="005B428F" w:rsidRPr="00AB2A76">
              <w:rPr>
                <w:rFonts w:cs="Arial"/>
                <w:color w:val="auto"/>
                <w:sz w:val="22"/>
                <w:szCs w:val="22"/>
                <w:shd w:val="clear" w:color="auto" w:fill="FFFFFF"/>
              </w:rPr>
              <w:t xml:space="preserve"> committed to ensuring that Pupil Premium Funding is utilised to bring about positive academic outcomes, enhanced</w:t>
            </w:r>
            <w:r w:rsidR="00E84F7A" w:rsidRPr="00AB2A76">
              <w:rPr>
                <w:rFonts w:cs="Arial"/>
                <w:color w:val="auto"/>
                <w:sz w:val="22"/>
                <w:szCs w:val="22"/>
                <w:shd w:val="clear" w:color="auto" w:fill="FFFFFF"/>
              </w:rPr>
              <w:t xml:space="preserve"> learning experiences and raising</w:t>
            </w:r>
            <w:r w:rsidR="000C5D12" w:rsidRPr="00AB2A76">
              <w:rPr>
                <w:rFonts w:cs="Arial"/>
                <w:color w:val="auto"/>
                <w:sz w:val="22"/>
                <w:szCs w:val="22"/>
                <w:shd w:val="clear" w:color="auto" w:fill="FFFFFF"/>
              </w:rPr>
              <w:t xml:space="preserve"> the bar for student destinations</w:t>
            </w:r>
            <w:r w:rsidR="00E84F7A" w:rsidRPr="00AB2A76">
              <w:rPr>
                <w:rFonts w:cs="Arial"/>
                <w:color w:val="auto"/>
                <w:sz w:val="22"/>
                <w:szCs w:val="22"/>
                <w:shd w:val="clear" w:color="auto" w:fill="FFFFFF"/>
              </w:rPr>
              <w:t xml:space="preserve"> </w:t>
            </w:r>
            <w:r w:rsidR="005B428F" w:rsidRPr="00AB2A76">
              <w:rPr>
                <w:rFonts w:cs="Arial"/>
                <w:color w:val="auto"/>
                <w:sz w:val="22"/>
                <w:szCs w:val="22"/>
                <w:shd w:val="clear" w:color="auto" w:fill="FFFFFF"/>
              </w:rPr>
              <w:t>to allow them to thrive and achieve at the highest level.</w:t>
            </w:r>
          </w:p>
          <w:p w:rsidR="005B428F" w:rsidRPr="00AB2A76" w:rsidRDefault="008E4477" w:rsidP="00AB2A76">
            <w:pPr>
              <w:shd w:val="clear" w:color="auto" w:fill="FFFFFF" w:themeFill="background1"/>
              <w:spacing w:after="0" w:line="240" w:lineRule="auto"/>
              <w:contextualSpacing/>
              <w:rPr>
                <w:rFonts w:cs="Arial"/>
                <w:color w:val="auto"/>
                <w:sz w:val="22"/>
                <w:szCs w:val="22"/>
              </w:rPr>
            </w:pPr>
            <w:r w:rsidRPr="00AB2A76">
              <w:rPr>
                <w:rFonts w:cs="Arial"/>
                <w:color w:val="auto"/>
                <w:sz w:val="22"/>
                <w:szCs w:val="22"/>
                <w:shd w:val="clear" w:color="auto" w:fill="FFFFFF"/>
              </w:rPr>
              <w:t>O</w:t>
            </w:r>
            <w:r w:rsidR="005B428F" w:rsidRPr="00AB2A76">
              <w:rPr>
                <w:rFonts w:cs="Arial"/>
                <w:color w:val="auto"/>
                <w:sz w:val="22"/>
                <w:szCs w:val="22"/>
                <w:shd w:val="clear" w:color="auto" w:fill="FFFFFF"/>
              </w:rPr>
              <w:t>ur quality first teac</w:t>
            </w:r>
            <w:r w:rsidR="009B0FCA">
              <w:rPr>
                <w:rFonts w:cs="Arial"/>
                <w:color w:val="auto"/>
                <w:sz w:val="22"/>
                <w:szCs w:val="22"/>
                <w:shd w:val="clear" w:color="auto" w:fill="FFFFFF"/>
              </w:rPr>
              <w:t>hing agenda prioritises quality continuous professional development</w:t>
            </w:r>
            <w:r w:rsidR="005B428F" w:rsidRPr="00AB2A76">
              <w:rPr>
                <w:rFonts w:cs="Arial"/>
                <w:color w:val="auto"/>
                <w:sz w:val="22"/>
                <w:szCs w:val="22"/>
              </w:rPr>
              <w:t xml:space="preserve"> that ensures all staff are full</w:t>
            </w:r>
            <w:r w:rsidR="003C0920" w:rsidRPr="00AB2A76">
              <w:rPr>
                <w:rFonts w:cs="Arial"/>
                <w:color w:val="auto"/>
                <w:sz w:val="22"/>
                <w:szCs w:val="22"/>
              </w:rPr>
              <w:t>y aware of the needs of</w:t>
            </w:r>
            <w:r w:rsidR="00301038" w:rsidRPr="00AB2A76">
              <w:rPr>
                <w:rFonts w:cs="Arial"/>
                <w:color w:val="auto"/>
                <w:sz w:val="22"/>
                <w:szCs w:val="22"/>
              </w:rPr>
              <w:t xml:space="preserve"> all students, including</w:t>
            </w:r>
            <w:r w:rsidR="003C0920" w:rsidRPr="00AB2A76">
              <w:rPr>
                <w:rFonts w:cs="Arial"/>
                <w:color w:val="auto"/>
                <w:sz w:val="22"/>
                <w:szCs w:val="22"/>
              </w:rPr>
              <w:t xml:space="preserve"> their Pupil Premium</w:t>
            </w:r>
            <w:r w:rsidR="005B428F" w:rsidRPr="00AB2A76">
              <w:rPr>
                <w:rFonts w:cs="Arial"/>
                <w:color w:val="auto"/>
                <w:sz w:val="22"/>
                <w:szCs w:val="22"/>
              </w:rPr>
              <w:t xml:space="preserve"> students</w:t>
            </w:r>
            <w:r w:rsidR="005E46EB">
              <w:rPr>
                <w:rFonts w:cs="Arial"/>
                <w:color w:val="auto"/>
                <w:sz w:val="22"/>
                <w:szCs w:val="22"/>
              </w:rPr>
              <w:t>,</w:t>
            </w:r>
            <w:r w:rsidR="005B428F" w:rsidRPr="00AB2A76">
              <w:rPr>
                <w:rFonts w:cs="Arial"/>
                <w:color w:val="auto"/>
                <w:sz w:val="22"/>
                <w:szCs w:val="22"/>
              </w:rPr>
              <w:t xml:space="preserve"> and that an effective teacher is in front of every class, and that every teacher is supported to keep improving. Our Maximising Learning Programme prioritises Metacognition, Language for Learning, Assessment and Behaviour. The programme is delivered using the ‘Walkthrus</w:t>
            </w:r>
            <w:r w:rsidR="009B0FCA">
              <w:rPr>
                <w:rFonts w:cs="Arial"/>
                <w:color w:val="auto"/>
                <w:sz w:val="22"/>
                <w:szCs w:val="22"/>
              </w:rPr>
              <w:t>’</w:t>
            </w:r>
            <w:r w:rsidR="005B428F" w:rsidRPr="00AB2A76">
              <w:rPr>
                <w:rFonts w:cs="Arial"/>
                <w:color w:val="auto"/>
                <w:sz w:val="22"/>
                <w:szCs w:val="22"/>
              </w:rPr>
              <w:t xml:space="preserve"> professional development resource which is an instructional coaching curation of evidenced based methods for improving teaching.</w:t>
            </w:r>
          </w:p>
          <w:p w:rsidR="008E4477" w:rsidRPr="00AB2A76" w:rsidRDefault="008E4477" w:rsidP="00AB2A76">
            <w:pPr>
              <w:shd w:val="clear" w:color="auto" w:fill="FFFFFF"/>
              <w:suppressAutoHyphens w:val="0"/>
              <w:autoSpaceDN/>
              <w:spacing w:after="0" w:line="240" w:lineRule="auto"/>
              <w:contextualSpacing/>
              <w:rPr>
                <w:rFonts w:cs="Arial"/>
                <w:color w:val="auto"/>
                <w:sz w:val="22"/>
                <w:szCs w:val="22"/>
              </w:rPr>
            </w:pPr>
            <w:r w:rsidRPr="00AB2A76">
              <w:rPr>
                <w:rFonts w:cs="Arial"/>
                <w:color w:val="auto"/>
                <w:sz w:val="22"/>
                <w:szCs w:val="22"/>
              </w:rPr>
              <w:t xml:space="preserve">Our curriculum offer provides a coherent knowledge base that is appropriately powerful, clearly constructed and thoughtfully sequenced, in order to allow students to achieve and become increasingly creative. Teachers </w:t>
            </w:r>
            <w:r w:rsidR="00301038" w:rsidRPr="00AB2A76">
              <w:rPr>
                <w:rFonts w:cs="Arial"/>
                <w:color w:val="auto"/>
                <w:sz w:val="22"/>
                <w:szCs w:val="22"/>
              </w:rPr>
              <w:t>a</w:t>
            </w:r>
            <w:r w:rsidRPr="00AB2A76">
              <w:rPr>
                <w:rFonts w:cs="Arial"/>
                <w:color w:val="auto"/>
                <w:sz w:val="22"/>
                <w:szCs w:val="22"/>
              </w:rPr>
              <w:t>ssess knowledge, understanding and skills in an intelligent, supportive and proportionate manner, a</w:t>
            </w:r>
            <w:r w:rsidRPr="00AB2A76">
              <w:rPr>
                <w:rFonts w:cs="Arial"/>
                <w:bCs/>
                <w:color w:val="auto"/>
                <w:sz w:val="22"/>
                <w:szCs w:val="22"/>
              </w:rPr>
              <w:t>ddressing aspects of the taught curriculum where progress has not been as rapid as usual, especially in relation to accessing the taught curriculum though language for learning and numeracy.</w:t>
            </w:r>
          </w:p>
          <w:p w:rsidR="008E4477" w:rsidRPr="00AB2A76" w:rsidRDefault="008E4477" w:rsidP="00AB2A76">
            <w:pPr>
              <w:shd w:val="clear" w:color="auto" w:fill="FFFFFF" w:themeFill="background1"/>
              <w:spacing w:after="0" w:line="240" w:lineRule="auto"/>
              <w:contextualSpacing/>
              <w:rPr>
                <w:rFonts w:cs="Arial"/>
                <w:color w:val="auto"/>
                <w:sz w:val="22"/>
                <w:szCs w:val="22"/>
              </w:rPr>
            </w:pPr>
          </w:p>
          <w:p w:rsidR="005B428F" w:rsidRPr="00AB2A76" w:rsidRDefault="005B428F" w:rsidP="00AB2A76">
            <w:pPr>
              <w:spacing w:after="0" w:line="240" w:lineRule="auto"/>
              <w:contextualSpacing/>
              <w:rPr>
                <w:rFonts w:cs="Arial"/>
                <w:color w:val="auto"/>
                <w:sz w:val="22"/>
                <w:szCs w:val="22"/>
                <w:shd w:val="clear" w:color="auto" w:fill="FFFFFF"/>
              </w:rPr>
            </w:pPr>
          </w:p>
          <w:p w:rsidR="00E84F7A" w:rsidRPr="00AB2A76" w:rsidRDefault="00AB2A76" w:rsidP="00AB2A76">
            <w:pPr>
              <w:spacing w:after="0" w:line="240" w:lineRule="auto"/>
              <w:contextualSpacing/>
              <w:rPr>
                <w:rFonts w:cs="Arial"/>
                <w:color w:val="auto"/>
                <w:sz w:val="22"/>
                <w:szCs w:val="22"/>
              </w:rPr>
            </w:pPr>
            <w:r w:rsidRPr="00AB2A76">
              <w:rPr>
                <w:rFonts w:cs="Arial"/>
                <w:color w:val="auto"/>
                <w:sz w:val="22"/>
                <w:szCs w:val="22"/>
              </w:rPr>
              <w:t>Target</w:t>
            </w:r>
            <w:r w:rsidR="005B428F" w:rsidRPr="00AB2A76">
              <w:rPr>
                <w:rFonts w:cs="Arial"/>
                <w:color w:val="auto"/>
                <w:sz w:val="22"/>
                <w:szCs w:val="22"/>
              </w:rPr>
              <w:t>ed academic support prioritises reading, writing and mathematics through small group and one to one tuition. Our strategy is also integral to wider school plans for education recovery, notably in its targeted support through the National Tutoring Programme for pupils whose education has been worst affected</w:t>
            </w:r>
            <w:r w:rsidR="00301038" w:rsidRPr="00AB2A76">
              <w:rPr>
                <w:rFonts w:cs="Arial"/>
                <w:color w:val="auto"/>
                <w:sz w:val="22"/>
                <w:szCs w:val="22"/>
              </w:rPr>
              <w:t xml:space="preserve"> by the effect of school closures during Covid19</w:t>
            </w:r>
            <w:r w:rsidR="005B428F" w:rsidRPr="00AB2A76">
              <w:rPr>
                <w:rFonts w:cs="Arial"/>
                <w:color w:val="auto"/>
                <w:sz w:val="22"/>
                <w:szCs w:val="22"/>
              </w:rPr>
              <w:t xml:space="preserve">, including non-disadvantaged pupils. </w:t>
            </w:r>
            <w:r w:rsidR="009B0FCA">
              <w:rPr>
                <w:rFonts w:cs="Arial"/>
                <w:color w:val="auto"/>
                <w:sz w:val="22"/>
                <w:szCs w:val="22"/>
              </w:rPr>
              <w:t>The academy utilises the school led tutoring and National Tutoring Programme funding effectively to deliver</w:t>
            </w:r>
            <w:r w:rsidR="005B428F" w:rsidRPr="00AB2A76">
              <w:rPr>
                <w:rFonts w:cs="Arial"/>
                <w:color w:val="auto"/>
                <w:sz w:val="22"/>
                <w:szCs w:val="22"/>
              </w:rPr>
              <w:t xml:space="preserve"> school-led tuition at KS</w:t>
            </w:r>
            <w:r w:rsidR="009B0FCA">
              <w:rPr>
                <w:rFonts w:cs="Arial"/>
                <w:color w:val="auto"/>
                <w:sz w:val="22"/>
                <w:szCs w:val="22"/>
              </w:rPr>
              <w:t xml:space="preserve">3 and </w:t>
            </w:r>
            <w:r w:rsidR="005B428F" w:rsidRPr="00AB2A76">
              <w:rPr>
                <w:rFonts w:cs="Arial"/>
                <w:color w:val="auto"/>
                <w:sz w:val="22"/>
                <w:szCs w:val="22"/>
              </w:rPr>
              <w:t>4 in maths and English, rooted in diagnostic assess</w:t>
            </w:r>
            <w:r w:rsidR="008E4477" w:rsidRPr="00AB2A76">
              <w:rPr>
                <w:rFonts w:cs="Arial"/>
                <w:color w:val="auto"/>
                <w:sz w:val="22"/>
                <w:szCs w:val="22"/>
              </w:rPr>
              <w:t xml:space="preserve">ment of learning gaps and needs. Reading and language skills are particularly prominent at KS3, recognising that proficiency in literacy is integral to the access of the wider curriculum. </w:t>
            </w:r>
            <w:r w:rsidR="005B428F" w:rsidRPr="00AB2A76">
              <w:rPr>
                <w:rFonts w:cs="Arial"/>
                <w:color w:val="auto"/>
                <w:sz w:val="22"/>
                <w:szCs w:val="22"/>
              </w:rPr>
              <w:t xml:space="preserve">    </w:t>
            </w:r>
          </w:p>
          <w:p w:rsidR="00E66558" w:rsidRPr="00E84F7A" w:rsidRDefault="00E84F7A" w:rsidP="00AB2A76">
            <w:pPr>
              <w:spacing w:after="0" w:line="240" w:lineRule="auto"/>
              <w:contextualSpacing/>
              <w:rPr>
                <w:color w:val="auto"/>
              </w:rPr>
            </w:pPr>
            <w:r w:rsidRPr="00AB2A76">
              <w:rPr>
                <w:rFonts w:cs="Arial"/>
                <w:color w:val="auto"/>
                <w:sz w:val="22"/>
                <w:szCs w:val="22"/>
              </w:rPr>
              <w:t xml:space="preserve">The strong foundations of pastoral care at the Academy mean that well-being can be prioritised for our students. Extensive </w:t>
            </w:r>
            <w:r w:rsidR="005B428F" w:rsidRPr="00AB2A76">
              <w:rPr>
                <w:rStyle w:val="Hyperlink"/>
                <w:rFonts w:cs="Arial"/>
                <w:color w:val="auto"/>
                <w:sz w:val="22"/>
                <w:szCs w:val="22"/>
                <w:u w:val="none"/>
              </w:rPr>
              <w:t xml:space="preserve">extra-curricular provision for students experiencing disadvantage </w:t>
            </w:r>
            <w:r w:rsidRPr="00AB2A76">
              <w:rPr>
                <w:rStyle w:val="Hyperlink"/>
                <w:rFonts w:cs="Arial"/>
                <w:color w:val="auto"/>
                <w:sz w:val="22"/>
                <w:szCs w:val="22"/>
                <w:u w:val="none"/>
              </w:rPr>
              <w:t>provide</w:t>
            </w:r>
            <w:r w:rsidR="00301038" w:rsidRPr="00AB2A76">
              <w:rPr>
                <w:rStyle w:val="Hyperlink"/>
                <w:rFonts w:cs="Arial"/>
                <w:color w:val="auto"/>
                <w:sz w:val="22"/>
                <w:szCs w:val="22"/>
                <w:u w:val="none"/>
              </w:rPr>
              <w:t>s</w:t>
            </w:r>
            <w:r w:rsidR="005B428F" w:rsidRPr="00AB2A76">
              <w:rPr>
                <w:rStyle w:val="Hyperlink"/>
                <w:rFonts w:cs="Arial"/>
                <w:color w:val="auto"/>
                <w:sz w:val="22"/>
                <w:szCs w:val="22"/>
                <w:u w:val="none"/>
              </w:rPr>
              <w:t xml:space="preserve"> opportunities </w:t>
            </w:r>
            <w:r w:rsidR="00301038" w:rsidRPr="00AB2A76">
              <w:rPr>
                <w:rStyle w:val="Hyperlink"/>
                <w:rFonts w:cs="Arial"/>
                <w:color w:val="auto"/>
                <w:sz w:val="22"/>
                <w:szCs w:val="22"/>
                <w:u w:val="none"/>
              </w:rPr>
              <w:t xml:space="preserve">which </w:t>
            </w:r>
            <w:r w:rsidR="005B428F" w:rsidRPr="00AB2A76">
              <w:rPr>
                <w:rStyle w:val="Hyperlink"/>
                <w:rFonts w:cs="Arial"/>
                <w:color w:val="auto"/>
                <w:sz w:val="22"/>
                <w:szCs w:val="22"/>
                <w:u w:val="none"/>
              </w:rPr>
              <w:t>w</w:t>
            </w:r>
            <w:r w:rsidR="008E4477" w:rsidRPr="00AB2A76">
              <w:rPr>
                <w:rStyle w:val="Hyperlink"/>
                <w:rFonts w:cs="Arial"/>
                <w:color w:val="auto"/>
                <w:sz w:val="22"/>
                <w:szCs w:val="22"/>
                <w:u w:val="none"/>
              </w:rPr>
              <w:t xml:space="preserve">ould otherwise not be available and </w:t>
            </w:r>
            <w:r w:rsidR="00301038" w:rsidRPr="00AB2A76">
              <w:rPr>
                <w:rStyle w:val="Hyperlink"/>
                <w:rFonts w:cs="Arial"/>
                <w:color w:val="auto"/>
                <w:sz w:val="22"/>
                <w:szCs w:val="22"/>
                <w:u w:val="none"/>
              </w:rPr>
              <w:t xml:space="preserve">encourage </w:t>
            </w:r>
            <w:r w:rsidR="008E4477" w:rsidRPr="00AB2A76">
              <w:rPr>
                <w:rStyle w:val="Hyperlink"/>
                <w:rFonts w:cs="Arial"/>
                <w:color w:val="auto"/>
                <w:sz w:val="22"/>
                <w:szCs w:val="22"/>
                <w:u w:val="none"/>
              </w:rPr>
              <w:t xml:space="preserve">success </w:t>
            </w:r>
            <w:r w:rsidR="00301038" w:rsidRPr="00AB2A76">
              <w:rPr>
                <w:rStyle w:val="Hyperlink"/>
                <w:rFonts w:cs="Arial"/>
                <w:color w:val="auto"/>
                <w:sz w:val="22"/>
                <w:szCs w:val="22"/>
                <w:u w:val="none"/>
              </w:rPr>
              <w:t xml:space="preserve">through </w:t>
            </w:r>
            <w:r w:rsidR="008E4477" w:rsidRPr="00AB2A76">
              <w:rPr>
                <w:rStyle w:val="Hyperlink"/>
                <w:rFonts w:cs="Arial"/>
                <w:color w:val="auto"/>
                <w:sz w:val="22"/>
                <w:szCs w:val="22"/>
                <w:u w:val="none"/>
              </w:rPr>
              <w:t>our Lincoln Passport.</w:t>
            </w:r>
            <w:r w:rsidR="008E4477" w:rsidRPr="00AB2A76">
              <w:rPr>
                <w:rStyle w:val="Hyperlink"/>
                <w:color w:val="auto"/>
                <w:u w:val="none"/>
              </w:rPr>
              <w:t xml:space="preserve"> </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AB2A76" w:rsidRDefault="009C58E7" w:rsidP="009C58E7">
            <w:pPr>
              <w:pStyle w:val="TableRow"/>
              <w:rPr>
                <w:rFonts w:cs="Arial"/>
                <w:sz w:val="22"/>
                <w:szCs w:val="22"/>
              </w:rPr>
            </w:pPr>
            <w:r>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pStyle w:val="xmsonormal"/>
              <w:rPr>
                <w:rFonts w:ascii="Arial" w:hAnsi="Arial" w:cs="Arial"/>
                <w:bCs/>
                <w:color w:val="000000"/>
              </w:rPr>
            </w:pPr>
            <w:r w:rsidRPr="00CD5553">
              <w:rPr>
                <w:rFonts w:ascii="Arial" w:hAnsi="Arial" w:cs="Arial"/>
                <w:bCs/>
                <w:color w:val="000000"/>
              </w:rPr>
              <w:t xml:space="preserve">Teacher diagnostic assessments show that on entry PP students have an average </w:t>
            </w:r>
            <w:r w:rsidR="009B0FCA" w:rsidRPr="00CD5553">
              <w:rPr>
                <w:rFonts w:ascii="Arial" w:hAnsi="Arial" w:cs="Arial"/>
                <w:bCs/>
                <w:color w:val="000000"/>
              </w:rPr>
              <w:t>standardised reading score (GL) of  92</w:t>
            </w:r>
            <w:r w:rsidRPr="00CD5553">
              <w:rPr>
                <w:rFonts w:ascii="Arial" w:hAnsi="Arial" w:cs="Arial"/>
                <w:bCs/>
                <w:color w:val="000000"/>
              </w:rPr>
              <w:t xml:space="preserve"> (74% of PP students below average) vs non PP stud</w:t>
            </w:r>
            <w:r w:rsidR="009B0FCA" w:rsidRPr="00CD5553">
              <w:rPr>
                <w:rFonts w:ascii="Arial" w:hAnsi="Arial" w:cs="Arial"/>
                <w:bCs/>
                <w:color w:val="000000"/>
              </w:rPr>
              <w:t>ents with an average score of 97</w:t>
            </w:r>
            <w:r w:rsidRPr="00CD5553">
              <w:rPr>
                <w:rFonts w:ascii="Arial" w:hAnsi="Arial" w:cs="Arial"/>
                <w:bCs/>
                <w:color w:val="000000"/>
              </w:rPr>
              <w:t xml:space="preserve"> (below average % of non PP 55%). Post Covid return, KS4 assessment show PP students are slightly behind age related expectations vs non PP students with, on average, a difference of half a grade. As reading underpins all curriculum areas, this is a key challenge for the academy.</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AB2A76" w:rsidRDefault="009C58E7" w:rsidP="009C58E7">
            <w:pPr>
              <w:pStyle w:val="TableRow"/>
              <w:rPr>
                <w:rFonts w:cs="Arial"/>
                <w:sz w:val="22"/>
                <w:szCs w:val="22"/>
              </w:rPr>
            </w:pPr>
            <w:r w:rsidRPr="00AB2A76">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B0FCA">
            <w:pPr>
              <w:pStyle w:val="xmsonormal"/>
              <w:rPr>
                <w:rFonts w:ascii="Arial" w:hAnsi="Arial" w:cs="Arial"/>
                <w:bCs/>
                <w:color w:val="000000"/>
              </w:rPr>
            </w:pPr>
            <w:r w:rsidRPr="00CD5553">
              <w:rPr>
                <w:rFonts w:ascii="Arial" w:hAnsi="Arial" w:cs="Arial"/>
                <w:bCs/>
                <w:color w:val="000000"/>
              </w:rPr>
              <w:t xml:space="preserve">The English attainment of disadvantaged pupils is generally lower than that of their peers. Teacher diagnostic assessments suggest that many pupil premium students particularly struggle with extended responses in English language. </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AB2A76" w:rsidRDefault="009C58E7" w:rsidP="009C58E7">
            <w:pPr>
              <w:pStyle w:val="TableRow"/>
              <w:rPr>
                <w:rFonts w:cs="Arial"/>
                <w:sz w:val="22"/>
                <w:szCs w:val="22"/>
              </w:rPr>
            </w:pPr>
            <w:r w:rsidRPr="00AB2A76">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pStyle w:val="TableRowCentered"/>
              <w:jc w:val="left"/>
              <w:rPr>
                <w:rFonts w:cs="Arial"/>
                <w:sz w:val="22"/>
                <w:szCs w:val="22"/>
              </w:rPr>
            </w:pPr>
            <w:r w:rsidRPr="00CD5553">
              <w:rPr>
                <w:rFonts w:cs="Arial"/>
                <w:bCs/>
                <w:color w:val="000000"/>
                <w:sz w:val="22"/>
                <w:szCs w:val="22"/>
              </w:rPr>
              <w:t>The maths attainment of disadvantaged pupils is generally lower than that of their peers.</w:t>
            </w:r>
            <w:r w:rsidRPr="00CD5553">
              <w:rPr>
                <w:rFonts w:cs="Arial"/>
                <w:b/>
                <w:bCs/>
                <w:color w:val="000000"/>
                <w:sz w:val="22"/>
                <w:szCs w:val="22"/>
              </w:rPr>
              <w:t xml:space="preserve"> </w:t>
            </w:r>
            <w:r w:rsidRPr="00CD5553">
              <w:rPr>
                <w:rFonts w:cs="Arial"/>
                <w:color w:val="000000"/>
                <w:sz w:val="22"/>
                <w:szCs w:val="22"/>
              </w:rPr>
              <w:t>Teacher diagnostic assessments suggest that many pupil premium pupils particularly struggle with reasoning and problem solving , as well as aspects of shape</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Default="009C58E7" w:rsidP="009C58E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pStyle w:val="TableRowCentered"/>
              <w:jc w:val="left"/>
              <w:rPr>
                <w:rFonts w:cs="Arial"/>
                <w:sz w:val="22"/>
                <w:szCs w:val="22"/>
              </w:rPr>
            </w:pPr>
            <w:r w:rsidRPr="00CD5553">
              <w:rPr>
                <w:rFonts w:cs="Arial"/>
                <w:sz w:val="22"/>
                <w:szCs w:val="22"/>
              </w:rPr>
              <w:t>Our observation and data indicates that PP students are experiencing more significant social and emotional issues which impact on their ability to manage their behaviour</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Default="009C58E7" w:rsidP="009C58E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suppressAutoHyphens w:val="0"/>
              <w:spacing w:before="60" w:line="240" w:lineRule="auto"/>
              <w:ind w:left="35" w:right="57"/>
              <w:rPr>
                <w:rFonts w:cs="Arial"/>
                <w:color w:val="auto"/>
                <w:sz w:val="22"/>
                <w:szCs w:val="22"/>
              </w:rPr>
            </w:pPr>
            <w:r w:rsidRPr="00CD5553">
              <w:rPr>
                <w:rFonts w:cs="Arial"/>
                <w:iCs/>
                <w:color w:val="auto"/>
                <w:sz w:val="22"/>
                <w:szCs w:val="22"/>
              </w:rPr>
              <w:t>Our assessments, tracking and discussions with pupils and families suggest that the education and wellbeing of m</w:t>
            </w:r>
            <w:r w:rsidRPr="00CD5553">
              <w:rPr>
                <w:rFonts w:cs="Arial"/>
                <w:color w:val="auto"/>
                <w:sz w:val="22"/>
                <w:szCs w:val="22"/>
              </w:rPr>
              <w:t>any of our disadvantaged pupils have been impacted by partial school closures to a greater extent than for other pupils. These findings are backed up by several national studies.</w:t>
            </w:r>
          </w:p>
          <w:p w:rsidR="009C58E7" w:rsidRPr="00CD5553" w:rsidRDefault="009C58E7" w:rsidP="009C58E7">
            <w:pPr>
              <w:pStyle w:val="TableRowCentered"/>
              <w:jc w:val="left"/>
              <w:rPr>
                <w:rFonts w:cs="Arial"/>
                <w:iCs/>
                <w:color w:val="00B050"/>
                <w:sz w:val="22"/>
                <w:szCs w:val="22"/>
              </w:rPr>
            </w:pP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Default="009C58E7" w:rsidP="009C58E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suppressAutoHyphens w:val="0"/>
              <w:spacing w:before="60" w:after="120" w:line="240" w:lineRule="auto"/>
              <w:ind w:left="35" w:right="57"/>
              <w:rPr>
                <w:rFonts w:cs="Arial"/>
                <w:iCs/>
                <w:color w:val="auto"/>
                <w:sz w:val="22"/>
                <w:szCs w:val="22"/>
                <w:lang w:val="en-US"/>
              </w:rPr>
            </w:pPr>
            <w:r w:rsidRPr="00CD5553">
              <w:rPr>
                <w:rFonts w:cs="Arial"/>
                <w:iCs/>
                <w:color w:val="auto"/>
                <w:sz w:val="22"/>
                <w:szCs w:val="22"/>
                <w:lang w:val="en-US"/>
              </w:rPr>
              <w:t>Our attendance data over the last 2 years indicates that attendance among disadvantaged pupils has been between 4 - 5% lower than for non-disadvantaged pupils.</w:t>
            </w:r>
          </w:p>
          <w:p w:rsidR="009C58E7" w:rsidRPr="00CD5553" w:rsidRDefault="009C58E7" w:rsidP="009C58E7">
            <w:pPr>
              <w:pStyle w:val="TableRowCentered"/>
              <w:jc w:val="left"/>
              <w:rPr>
                <w:rFonts w:cs="Arial"/>
                <w:iCs/>
                <w:sz w:val="22"/>
                <w:szCs w:val="22"/>
              </w:rPr>
            </w:pPr>
            <w:r w:rsidRPr="00CD5553">
              <w:rPr>
                <w:rFonts w:cs="Arial"/>
                <w:iCs/>
                <w:color w:val="auto"/>
                <w:sz w:val="22"/>
                <w:szCs w:val="22"/>
                <w:lang w:val="en-US"/>
              </w:rPr>
              <w:t>39 - 45% of disadvantaged pupils have been ‘persistently absent’ compared to 26% of their peers during that period. Our assessments and observations indicate that absenteeism is negatively impacting disadvantaged pupils’ progress.</w:t>
            </w:r>
          </w:p>
        </w:tc>
      </w:tr>
      <w:tr w:rsidR="009C58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Default="009C58E7" w:rsidP="009C58E7">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E7" w:rsidRPr="00CD5553" w:rsidRDefault="009C58E7" w:rsidP="009C58E7">
            <w:pPr>
              <w:suppressAutoHyphens w:val="0"/>
              <w:spacing w:before="60" w:after="120" w:line="240" w:lineRule="auto"/>
              <w:ind w:left="35" w:right="57"/>
              <w:rPr>
                <w:rFonts w:cs="Arial"/>
                <w:iCs/>
                <w:color w:val="auto"/>
                <w:sz w:val="22"/>
                <w:szCs w:val="22"/>
                <w:lang w:val="en-US"/>
              </w:rPr>
            </w:pPr>
            <w:r w:rsidRPr="00CD5553">
              <w:rPr>
                <w:rFonts w:cs="Arial"/>
                <w:iCs/>
                <w:color w:val="auto"/>
                <w:sz w:val="22"/>
                <w:szCs w:val="22"/>
                <w:lang w:val="en-US"/>
              </w:rPr>
              <w:t>The RONI index indicates that pupil premium students are more at risk of NEET than their peers</w:t>
            </w:r>
            <w:r w:rsidRPr="00CD5553">
              <w:rPr>
                <w:rFonts w:cs="Arial"/>
                <w:sz w:val="22"/>
                <w:szCs w:val="22"/>
              </w:rPr>
              <w:t xml:space="preserve">. Aspiration analysis demonstrates disadvantaged students are less clear on their KS5 next steps and future aspirations. </w:t>
            </w:r>
          </w:p>
        </w:tc>
      </w:tr>
    </w:tbl>
    <w:p w:rsidR="00E66558" w:rsidRDefault="009D71E8">
      <w:pPr>
        <w:pStyle w:val="Heading2"/>
        <w:spacing w:before="600"/>
      </w:pPr>
      <w:bookmarkStart w:id="17"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4929" w:type="pct"/>
        <w:tblCellMar>
          <w:left w:w="10" w:type="dxa"/>
          <w:right w:w="10" w:type="dxa"/>
        </w:tblCellMar>
        <w:tblLook w:val="04A0" w:firstRow="1" w:lastRow="0" w:firstColumn="1" w:lastColumn="0" w:noHBand="0" w:noVBand="1"/>
      </w:tblPr>
      <w:tblGrid>
        <w:gridCol w:w="4390"/>
        <w:gridCol w:w="424"/>
        <w:gridCol w:w="4537"/>
      </w:tblGrid>
      <w:tr w:rsidR="00E66558" w:rsidRPr="009B0FCA" w:rsidTr="005D04C7">
        <w:tc>
          <w:tcPr>
            <w:tcW w:w="4814"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9B0FCA" w:rsidRDefault="009D71E8">
            <w:pPr>
              <w:pStyle w:val="TableHeader"/>
              <w:jc w:val="left"/>
            </w:pPr>
            <w:r w:rsidRPr="009B0FCA">
              <w:t>Intended outcome</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9B0FCA" w:rsidRDefault="009D71E8">
            <w:pPr>
              <w:pStyle w:val="TableHeader"/>
              <w:jc w:val="left"/>
            </w:pPr>
            <w:r w:rsidRPr="009B0FCA">
              <w:t>Success criteria</w:t>
            </w:r>
          </w:p>
        </w:tc>
      </w:tr>
      <w:tr w:rsidR="00A73533" w:rsidRPr="00B50D05"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CD5553" w:rsidRDefault="00A73533" w:rsidP="00A73533">
            <w:pPr>
              <w:pStyle w:val="TableRow"/>
              <w:rPr>
                <w:rFonts w:cs="Arial"/>
                <w:color w:val="000000" w:themeColor="text1"/>
                <w:sz w:val="22"/>
              </w:rPr>
            </w:pPr>
            <w:r w:rsidRPr="00CD5553">
              <w:rPr>
                <w:rFonts w:cs="Arial"/>
                <w:color w:val="000000" w:themeColor="text1"/>
                <w:sz w:val="22"/>
              </w:rPr>
              <w:lastRenderedPageBreak/>
              <w:t>Improved reading ages among disadvantaged pupils across KS3.</w:t>
            </w:r>
          </w:p>
          <w:p w:rsidR="00A73533" w:rsidRPr="00CD5553" w:rsidRDefault="00A73533" w:rsidP="00A73533">
            <w:pPr>
              <w:pStyle w:val="TableRow"/>
              <w:rPr>
                <w:rFonts w:cs="Arial"/>
                <w:iCs/>
                <w:color w:val="000000" w:themeColor="text1"/>
                <w:sz w:val="22"/>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CD5553" w:rsidRDefault="00A73533" w:rsidP="00A73533">
            <w:pPr>
              <w:pStyle w:val="TableRowCentered"/>
              <w:jc w:val="left"/>
              <w:rPr>
                <w:rFonts w:cs="Arial"/>
                <w:color w:val="000000" w:themeColor="text1"/>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CD5553" w:rsidRDefault="00A73533" w:rsidP="00A73533">
            <w:pPr>
              <w:pStyle w:val="TableRowCentered"/>
              <w:jc w:val="left"/>
              <w:rPr>
                <w:rFonts w:cs="Arial"/>
                <w:color w:val="000000" w:themeColor="text1"/>
                <w:sz w:val="22"/>
                <w:szCs w:val="24"/>
              </w:rPr>
            </w:pPr>
            <w:r w:rsidRPr="00CD5553">
              <w:rPr>
                <w:rFonts w:cs="Arial"/>
                <w:color w:val="000000" w:themeColor="text1"/>
                <w:sz w:val="22"/>
                <w:szCs w:val="24"/>
              </w:rPr>
              <w:t>Reading ages for all students, especially those experiencing disadvantage improve towards at least their chronological age</w:t>
            </w:r>
          </w:p>
          <w:p w:rsidR="00A73533" w:rsidRPr="00CD5553" w:rsidRDefault="00A73533" w:rsidP="00A73533">
            <w:pPr>
              <w:pStyle w:val="TableRowCentered"/>
              <w:jc w:val="left"/>
              <w:rPr>
                <w:rFonts w:cs="Arial"/>
                <w:color w:val="000000" w:themeColor="text1"/>
                <w:sz w:val="22"/>
                <w:szCs w:val="24"/>
              </w:rPr>
            </w:pPr>
            <w:r w:rsidRPr="00CD5553">
              <w:rPr>
                <w:rFonts w:cs="Arial"/>
                <w:color w:val="000000" w:themeColor="text1"/>
                <w:sz w:val="22"/>
                <w:szCs w:val="24"/>
              </w:rPr>
              <w:t>Teachers should also have recognised this improvement through engagement in lessons and book scrutiny. This should be mirrored in progress check effort scores.</w:t>
            </w:r>
          </w:p>
          <w:p w:rsidR="00A73533" w:rsidRPr="00CD5553" w:rsidRDefault="00A73533" w:rsidP="00A73533">
            <w:pPr>
              <w:pStyle w:val="TableRowCentered"/>
              <w:jc w:val="left"/>
              <w:rPr>
                <w:rFonts w:cs="Arial"/>
                <w:color w:val="000000" w:themeColor="text1"/>
                <w:sz w:val="22"/>
                <w:szCs w:val="24"/>
              </w:rPr>
            </w:pPr>
          </w:p>
        </w:tc>
      </w:tr>
      <w:tr w:rsidR="00A73533" w:rsidRPr="00B50D05"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533" w:rsidRPr="00CD5553" w:rsidRDefault="00A73533" w:rsidP="00A73533">
            <w:pPr>
              <w:pStyle w:val="TableRow"/>
              <w:rPr>
                <w:rFonts w:cs="Arial"/>
                <w:color w:val="000000" w:themeColor="text1"/>
                <w:sz w:val="22"/>
              </w:rPr>
            </w:pPr>
            <w:r w:rsidRPr="00CD5553">
              <w:rPr>
                <w:rFonts w:cs="Arial"/>
                <w:iCs/>
                <w:color w:val="000000" w:themeColor="text1"/>
                <w:sz w:val="22"/>
              </w:rPr>
              <w:t>Improved attainment among disadvantaged pupils across the curriculum at the end of KS4, with a focus on EBacc subjects.</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CD5553" w:rsidRDefault="00A73533" w:rsidP="00A73533">
            <w:pPr>
              <w:pStyle w:val="TableRowCentered"/>
              <w:jc w:val="left"/>
              <w:rPr>
                <w:rFonts w:cs="Arial"/>
                <w:color w:val="000000" w:themeColor="text1"/>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CD5553" w:rsidRDefault="00A73533" w:rsidP="00A73533">
            <w:pPr>
              <w:pStyle w:val="TableRowCentered"/>
              <w:jc w:val="left"/>
              <w:rPr>
                <w:rFonts w:cs="Arial"/>
                <w:color w:val="FF0000"/>
                <w:sz w:val="22"/>
                <w:szCs w:val="24"/>
              </w:rPr>
            </w:pPr>
            <w:r w:rsidRPr="00CD5553">
              <w:rPr>
                <w:rFonts w:cs="Arial"/>
                <w:color w:val="000000" w:themeColor="text1"/>
                <w:sz w:val="22"/>
                <w:szCs w:val="24"/>
              </w:rPr>
              <w:t xml:space="preserve">By the end of our current plan in </w:t>
            </w:r>
            <w:r w:rsidRPr="001342EE">
              <w:rPr>
                <w:rFonts w:cs="Arial"/>
                <w:color w:val="000000" w:themeColor="text1"/>
                <w:sz w:val="22"/>
                <w:szCs w:val="24"/>
              </w:rPr>
              <w:t>202</w:t>
            </w:r>
            <w:r w:rsidR="001342EE" w:rsidRPr="001342EE">
              <w:rPr>
                <w:rFonts w:cs="Arial"/>
                <w:color w:val="000000" w:themeColor="text1"/>
                <w:sz w:val="22"/>
                <w:szCs w:val="24"/>
              </w:rPr>
              <w:t>2/23</w:t>
            </w:r>
            <w:r w:rsidRPr="001342EE">
              <w:rPr>
                <w:rFonts w:cs="Arial"/>
                <w:color w:val="000000" w:themeColor="text1"/>
                <w:sz w:val="22"/>
                <w:szCs w:val="24"/>
              </w:rPr>
              <w:t>,</w:t>
            </w:r>
            <w:r w:rsidRPr="00CD5553">
              <w:rPr>
                <w:rFonts w:cs="Arial"/>
                <w:color w:val="000000" w:themeColor="text1"/>
                <w:sz w:val="22"/>
                <w:szCs w:val="24"/>
              </w:rPr>
              <w:t xml:space="preserve"> disadvantaged pupils entering the English Baccalaureate (EBacc) to be in line with peers. In the last 3years PP entry</w:t>
            </w:r>
            <w:r w:rsidR="00E624A9">
              <w:rPr>
                <w:rFonts w:cs="Arial"/>
                <w:color w:val="000000" w:themeColor="text1"/>
                <w:sz w:val="22"/>
                <w:szCs w:val="24"/>
              </w:rPr>
              <w:t xml:space="preserve"> </w:t>
            </w:r>
            <w:r w:rsidR="00E624A9" w:rsidRPr="00E624A9">
              <w:rPr>
                <w:rFonts w:cs="Arial"/>
                <w:strike/>
                <w:color w:val="8064A2" w:themeColor="accent4"/>
                <w:sz w:val="22"/>
                <w:szCs w:val="24"/>
              </w:rPr>
              <w:t>to</w:t>
            </w:r>
            <w:r w:rsidRPr="00E624A9">
              <w:rPr>
                <w:rFonts w:cs="Arial"/>
                <w:strike/>
                <w:color w:val="000000" w:themeColor="text1"/>
                <w:sz w:val="22"/>
                <w:szCs w:val="24"/>
              </w:rPr>
              <w:t xml:space="preserve"> this</w:t>
            </w:r>
            <w:r w:rsidRPr="00CD5553">
              <w:rPr>
                <w:rFonts w:cs="Arial"/>
                <w:color w:val="000000" w:themeColor="text1"/>
                <w:sz w:val="22"/>
                <w:szCs w:val="24"/>
              </w:rPr>
              <w:t xml:space="preserve"> has grown by over 10%.</w:t>
            </w:r>
            <w:r w:rsidRPr="00CD5553">
              <w:rPr>
                <w:rFonts w:cs="Arial"/>
                <w:color w:val="FF0000"/>
                <w:sz w:val="22"/>
                <w:szCs w:val="24"/>
              </w:rPr>
              <w:t xml:space="preserve"> </w:t>
            </w:r>
          </w:p>
          <w:p w:rsidR="00A73533" w:rsidRPr="00CD5553" w:rsidRDefault="00A73533" w:rsidP="00A73533">
            <w:pPr>
              <w:pStyle w:val="TableRowCentered"/>
              <w:jc w:val="left"/>
              <w:rPr>
                <w:rFonts w:cs="Arial"/>
                <w:color w:val="000000" w:themeColor="text1"/>
                <w:sz w:val="22"/>
                <w:szCs w:val="24"/>
              </w:rPr>
            </w:pPr>
            <w:r w:rsidRPr="00CD5553">
              <w:rPr>
                <w:rFonts w:cs="Arial"/>
                <w:color w:val="000000" w:themeColor="text1"/>
                <w:sz w:val="22"/>
                <w:szCs w:val="24"/>
              </w:rPr>
              <w:t>Internal assessment in maths and English shows that PP students are making progress against their age related expectations and are on track to secure end-point attainment more in line with their non-disadvantaged peers.</w:t>
            </w:r>
          </w:p>
          <w:p w:rsidR="00A73533" w:rsidRPr="00CD5553" w:rsidRDefault="00A73533" w:rsidP="00A73533">
            <w:pPr>
              <w:pStyle w:val="TableRowCentered"/>
              <w:jc w:val="left"/>
              <w:rPr>
                <w:rFonts w:cs="Arial"/>
                <w:color w:val="000000" w:themeColor="text1"/>
                <w:sz w:val="22"/>
                <w:szCs w:val="24"/>
              </w:rPr>
            </w:pPr>
          </w:p>
        </w:tc>
      </w:tr>
      <w:tr w:rsidR="00A73533" w:rsidRPr="00B50D05"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CD5553" w:rsidRDefault="00A73533" w:rsidP="00A73533">
            <w:pPr>
              <w:pStyle w:val="TableRow"/>
              <w:rPr>
                <w:rFonts w:cs="Arial"/>
                <w:color w:val="000000" w:themeColor="text1"/>
                <w:sz w:val="22"/>
              </w:rPr>
            </w:pPr>
            <w:r w:rsidRPr="00CD5553">
              <w:rPr>
                <w:rFonts w:cs="Arial"/>
                <w:color w:val="000000" w:themeColor="text1"/>
                <w:sz w:val="22"/>
              </w:rPr>
              <w:t>Improved metacognitive and self-regulatory skills among disadvantaged pupils across all subjects.</w:t>
            </w:r>
          </w:p>
          <w:p w:rsidR="00A73533" w:rsidRPr="00CD5553" w:rsidRDefault="00A73533" w:rsidP="00A73533">
            <w:pPr>
              <w:pStyle w:val="TableRow"/>
              <w:rPr>
                <w:rFonts w:cs="Arial"/>
                <w:color w:val="000000" w:themeColor="text1"/>
                <w:sz w:val="22"/>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CD5553" w:rsidRDefault="00A73533" w:rsidP="00A73533">
            <w:pPr>
              <w:pStyle w:val="TableRowCentered"/>
              <w:jc w:val="left"/>
              <w:rPr>
                <w:rFonts w:cs="Arial"/>
                <w:color w:val="000000" w:themeColor="text1"/>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CD5553" w:rsidRDefault="00A73533" w:rsidP="00A73533">
            <w:pPr>
              <w:pStyle w:val="TableRowCentered"/>
              <w:jc w:val="left"/>
              <w:rPr>
                <w:rFonts w:cs="Arial"/>
                <w:color w:val="FF0000"/>
                <w:sz w:val="22"/>
                <w:szCs w:val="24"/>
              </w:rPr>
            </w:pPr>
            <w:r w:rsidRPr="00CD5553">
              <w:rPr>
                <w:rFonts w:cs="Arial"/>
                <w:color w:val="000000" w:themeColor="text1"/>
                <w:sz w:val="22"/>
                <w:szCs w:val="24"/>
              </w:rPr>
              <w:t xml:space="preserve">Progress checks, effort reports, and learning walks suggest disadvantaged pupils are more able to monitor and regulate their own learning. </w:t>
            </w:r>
          </w:p>
          <w:p w:rsidR="00A73533" w:rsidRPr="00CD5553" w:rsidRDefault="00A73533" w:rsidP="00A73533">
            <w:pPr>
              <w:pStyle w:val="TableRowCentered"/>
              <w:rPr>
                <w:rFonts w:cs="Arial"/>
                <w:color w:val="000000" w:themeColor="text1"/>
                <w:sz w:val="22"/>
                <w:szCs w:val="24"/>
              </w:rPr>
            </w:pPr>
          </w:p>
        </w:tc>
      </w:tr>
      <w:tr w:rsidR="00A73533" w:rsidRPr="00B50D05"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533" w:rsidRPr="00CD5553" w:rsidRDefault="00A73533" w:rsidP="00A73533">
            <w:pPr>
              <w:pStyle w:val="TableRow"/>
              <w:rPr>
                <w:rFonts w:cs="Arial"/>
                <w:color w:val="000000" w:themeColor="text1"/>
                <w:sz w:val="22"/>
              </w:rPr>
            </w:pPr>
            <w:r w:rsidRPr="00CD5553">
              <w:rPr>
                <w:rFonts w:cs="Arial"/>
                <w:color w:val="000000" w:themeColor="text1"/>
                <w:sz w:val="22"/>
              </w:rPr>
              <w:t>To achieve and sustain improved wellbeing for all pupils, including those who are disadvantaged</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CD5553" w:rsidRDefault="00A73533" w:rsidP="00A73533">
            <w:pPr>
              <w:pStyle w:val="TableRowCentered"/>
              <w:jc w:val="left"/>
              <w:rPr>
                <w:rFonts w:cs="Arial"/>
                <w:color w:val="000000" w:themeColor="text1"/>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533" w:rsidRPr="00CD5553" w:rsidRDefault="00A73533" w:rsidP="00A73533">
            <w:pPr>
              <w:pStyle w:val="TableRowCentered"/>
              <w:jc w:val="left"/>
              <w:rPr>
                <w:rFonts w:cs="Arial"/>
                <w:color w:val="000000" w:themeColor="text1"/>
                <w:sz w:val="22"/>
                <w:szCs w:val="24"/>
              </w:rPr>
            </w:pPr>
            <w:r w:rsidRPr="00CD5553">
              <w:rPr>
                <w:rFonts w:cs="Arial"/>
                <w:color w:val="000000" w:themeColor="text1"/>
                <w:sz w:val="22"/>
                <w:szCs w:val="24"/>
              </w:rPr>
              <w:t xml:space="preserve">Sustained high levels of wellbeing from </w:t>
            </w:r>
            <w:r w:rsidR="001342EE" w:rsidRPr="00445FDC">
              <w:rPr>
                <w:rFonts w:cs="Arial"/>
                <w:color w:val="000000" w:themeColor="text1"/>
                <w:sz w:val="22"/>
                <w:szCs w:val="24"/>
              </w:rPr>
              <w:t>2023/24</w:t>
            </w:r>
            <w:r w:rsidRPr="00CD5553">
              <w:rPr>
                <w:rFonts w:cs="Arial"/>
                <w:color w:val="000000" w:themeColor="text1"/>
                <w:sz w:val="22"/>
                <w:szCs w:val="24"/>
              </w:rPr>
              <w:t xml:space="preserve"> demonstrated by:</w:t>
            </w:r>
          </w:p>
          <w:p w:rsidR="00A73533" w:rsidRPr="00CD5553" w:rsidRDefault="00A73533" w:rsidP="00A73533">
            <w:pPr>
              <w:pStyle w:val="TableRowCentered"/>
              <w:jc w:val="left"/>
              <w:rPr>
                <w:rFonts w:cs="Arial"/>
                <w:color w:val="FF0000"/>
                <w:sz w:val="22"/>
                <w:szCs w:val="24"/>
              </w:rPr>
            </w:pPr>
            <w:r w:rsidRPr="00CD5553">
              <w:rPr>
                <w:rFonts w:cs="Arial"/>
                <w:color w:val="000000" w:themeColor="text1"/>
                <w:sz w:val="22"/>
                <w:szCs w:val="24"/>
              </w:rPr>
              <w:t>Qualitative data from student voice, student and parent surveys and teacher observations.</w:t>
            </w:r>
            <w:r w:rsidRPr="00CD5553">
              <w:rPr>
                <w:rFonts w:cs="Arial"/>
                <w:color w:val="FF0000"/>
                <w:sz w:val="22"/>
                <w:szCs w:val="24"/>
              </w:rPr>
              <w:t xml:space="preserve"> </w:t>
            </w:r>
          </w:p>
          <w:p w:rsidR="00A73533" w:rsidRPr="00CD5553" w:rsidRDefault="00A73533" w:rsidP="00A73533">
            <w:pPr>
              <w:tabs>
                <w:tab w:val="left" w:pos="1110"/>
              </w:tabs>
              <w:rPr>
                <w:rFonts w:cs="Arial"/>
                <w:color w:val="000000" w:themeColor="text1"/>
                <w:sz w:val="22"/>
              </w:rPr>
            </w:pPr>
            <w:r w:rsidRPr="00CD5553">
              <w:rPr>
                <w:rFonts w:cs="Arial"/>
                <w:color w:val="000000" w:themeColor="text1"/>
                <w:sz w:val="22"/>
              </w:rPr>
              <w:t xml:space="preserve">A significant increase in participation in enrichment activities, particularly among disadvantaged pupils.   </w:t>
            </w:r>
          </w:p>
          <w:p w:rsidR="00A73533" w:rsidRPr="00CD5553" w:rsidRDefault="00A73533" w:rsidP="00A73533">
            <w:pPr>
              <w:pStyle w:val="TableRowCentered"/>
              <w:jc w:val="left"/>
              <w:rPr>
                <w:rFonts w:cs="Arial"/>
                <w:color w:val="FF0000"/>
                <w:sz w:val="22"/>
                <w:szCs w:val="24"/>
              </w:rPr>
            </w:pPr>
            <w:r w:rsidRPr="00CD5553">
              <w:rPr>
                <w:rFonts w:cs="Arial"/>
                <w:color w:val="000000" w:themeColor="text1"/>
                <w:sz w:val="22"/>
                <w:szCs w:val="24"/>
              </w:rPr>
              <w:t>All students to respond positively to digital questionnaires, demonstrating no digital divide.</w:t>
            </w:r>
          </w:p>
        </w:tc>
      </w:tr>
      <w:tr w:rsidR="00A73533" w:rsidRPr="00B50D05"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533" w:rsidRPr="00CD5553" w:rsidRDefault="00A73533" w:rsidP="00A73533">
            <w:pPr>
              <w:pStyle w:val="TableRow"/>
              <w:rPr>
                <w:rFonts w:cs="Arial"/>
                <w:color w:val="000000" w:themeColor="text1"/>
                <w:sz w:val="22"/>
              </w:rPr>
            </w:pPr>
            <w:r w:rsidRPr="00CD5553">
              <w:rPr>
                <w:rFonts w:cs="Arial"/>
                <w:color w:val="000000" w:themeColor="text1"/>
                <w:sz w:val="22"/>
              </w:rPr>
              <w:t>To achieve and sustain improved attendance for all pupils, particularly our disadvantaged pupils.</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CD5553" w:rsidRDefault="00A73533" w:rsidP="00A73533">
            <w:pPr>
              <w:pStyle w:val="TableRowCentered"/>
              <w:jc w:val="left"/>
              <w:rPr>
                <w:rFonts w:cs="Arial"/>
                <w:color w:val="000000" w:themeColor="text1"/>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533" w:rsidRPr="00CD5553" w:rsidRDefault="00A73533" w:rsidP="00A73533">
            <w:pPr>
              <w:pStyle w:val="TableRowCentered"/>
              <w:jc w:val="left"/>
              <w:rPr>
                <w:rFonts w:cs="Arial"/>
                <w:color w:val="000000" w:themeColor="text1"/>
                <w:sz w:val="22"/>
                <w:szCs w:val="24"/>
              </w:rPr>
            </w:pPr>
            <w:r w:rsidRPr="00CD5553">
              <w:rPr>
                <w:rFonts w:cs="Arial"/>
                <w:color w:val="000000" w:themeColor="text1"/>
                <w:sz w:val="22"/>
                <w:szCs w:val="24"/>
              </w:rPr>
              <w:t xml:space="preserve">Sustained high attendance </w:t>
            </w:r>
            <w:r w:rsidRPr="00445FDC">
              <w:rPr>
                <w:rFonts w:cs="Arial"/>
                <w:color w:val="000000" w:themeColor="text1"/>
                <w:sz w:val="22"/>
                <w:szCs w:val="24"/>
              </w:rPr>
              <w:t xml:space="preserve">from </w:t>
            </w:r>
            <w:r w:rsidR="001342EE" w:rsidRPr="00445FDC">
              <w:rPr>
                <w:rFonts w:cs="Arial"/>
                <w:color w:val="000000" w:themeColor="text1"/>
                <w:sz w:val="22"/>
                <w:szCs w:val="24"/>
              </w:rPr>
              <w:t>2023/24</w:t>
            </w:r>
            <w:r w:rsidRPr="00CD5553">
              <w:rPr>
                <w:rFonts w:cs="Arial"/>
                <w:color w:val="000000" w:themeColor="text1"/>
                <w:sz w:val="22"/>
                <w:szCs w:val="24"/>
              </w:rPr>
              <w:t xml:space="preserve"> demonstrated by:</w:t>
            </w:r>
          </w:p>
          <w:p w:rsidR="00A73533" w:rsidRPr="00CD5553" w:rsidRDefault="00A73533" w:rsidP="005D04C7">
            <w:pPr>
              <w:pStyle w:val="TableRowCentered"/>
              <w:jc w:val="left"/>
              <w:rPr>
                <w:rFonts w:cs="Arial"/>
                <w:color w:val="FF0000"/>
                <w:sz w:val="22"/>
                <w:szCs w:val="24"/>
              </w:rPr>
            </w:pPr>
            <w:r w:rsidRPr="00CD5553">
              <w:rPr>
                <w:rFonts w:cs="Arial"/>
                <w:color w:val="000000" w:themeColor="text1"/>
                <w:sz w:val="22"/>
                <w:szCs w:val="24"/>
              </w:rPr>
              <w:t xml:space="preserve">The overall absence rate for all to be in line with national average and the attendance gap between disadvantaged pupils and their non-disadvantaged peers reduced. </w:t>
            </w:r>
          </w:p>
        </w:tc>
      </w:tr>
      <w:tr w:rsidR="005D04C7" w:rsidRPr="005D04C7" w:rsidTr="005D04C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5D04C7" w:rsidRDefault="00A73533" w:rsidP="00A73533">
            <w:pPr>
              <w:pStyle w:val="TableRow"/>
              <w:rPr>
                <w:rFonts w:cs="Arial"/>
                <w:color w:val="auto"/>
                <w:sz w:val="22"/>
              </w:rPr>
            </w:pPr>
            <w:r w:rsidRPr="005D04C7">
              <w:rPr>
                <w:rFonts w:cs="Arial"/>
                <w:color w:val="auto"/>
                <w:sz w:val="22"/>
              </w:rPr>
              <w:t>To achieve sustained education, employment and training for pupil premium students.</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A73533" w:rsidRPr="005D04C7" w:rsidRDefault="00A73533" w:rsidP="00A73533">
            <w:pPr>
              <w:pStyle w:val="TableRowCentered"/>
              <w:jc w:val="left"/>
              <w:rPr>
                <w:rFonts w:cs="Arial"/>
                <w:color w:val="auto"/>
                <w:sz w:val="22"/>
                <w:szCs w:val="24"/>
              </w:rPr>
            </w:pPr>
          </w:p>
        </w:tc>
        <w:tc>
          <w:tcPr>
            <w:tcW w:w="4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533" w:rsidRPr="005D04C7" w:rsidRDefault="00A73533" w:rsidP="001342EE">
            <w:pPr>
              <w:pStyle w:val="TableRowCentered"/>
              <w:jc w:val="left"/>
              <w:rPr>
                <w:rFonts w:cs="Arial"/>
                <w:color w:val="auto"/>
                <w:sz w:val="22"/>
                <w:szCs w:val="24"/>
              </w:rPr>
            </w:pPr>
            <w:r w:rsidRPr="005D04C7">
              <w:rPr>
                <w:rFonts w:cs="Arial"/>
                <w:color w:val="auto"/>
                <w:sz w:val="22"/>
                <w:szCs w:val="24"/>
              </w:rPr>
              <w:t xml:space="preserve">No students identified as NEET </w:t>
            </w:r>
            <w:r w:rsidRPr="00445FDC">
              <w:rPr>
                <w:rFonts w:cs="Arial"/>
                <w:color w:val="auto"/>
                <w:sz w:val="22"/>
                <w:szCs w:val="24"/>
              </w:rPr>
              <w:t>by 202</w:t>
            </w:r>
            <w:r w:rsidR="001342EE" w:rsidRPr="00445FDC">
              <w:rPr>
                <w:rFonts w:cs="Arial"/>
                <w:color w:val="auto"/>
                <w:sz w:val="22"/>
                <w:szCs w:val="24"/>
              </w:rPr>
              <w:t>4</w:t>
            </w:r>
            <w:r w:rsidRPr="00445FDC">
              <w:rPr>
                <w:rFonts w:cs="Arial"/>
                <w:color w:val="auto"/>
                <w:sz w:val="22"/>
                <w:szCs w:val="24"/>
              </w:rPr>
              <w:t>.</w:t>
            </w:r>
          </w:p>
        </w:tc>
      </w:tr>
    </w:tbl>
    <w:p w:rsidR="00B50439" w:rsidRPr="005D04C7" w:rsidRDefault="00B50439" w:rsidP="00B50439">
      <w:pPr>
        <w:rPr>
          <w:rFonts w:cs="Arial"/>
          <w:color w:val="auto"/>
        </w:rPr>
      </w:pPr>
    </w:p>
    <w:p w:rsidR="00563974" w:rsidRPr="00563974" w:rsidRDefault="00563974" w:rsidP="00B50439">
      <w:pPr>
        <w:rPr>
          <w:b/>
          <w:color w:val="365F91" w:themeColor="accent1" w:themeShade="BF"/>
          <w:sz w:val="28"/>
        </w:rPr>
      </w:pPr>
      <w:r w:rsidRPr="00563974">
        <w:rPr>
          <w:b/>
          <w:color w:val="365F91" w:themeColor="accent1" w:themeShade="BF"/>
          <w:sz w:val="28"/>
        </w:rPr>
        <w:t>Teaching (for example, CPD, recruitment and retention)</w:t>
      </w:r>
    </w:p>
    <w:p w:rsidR="00563974" w:rsidRPr="00B50D05" w:rsidRDefault="00563974" w:rsidP="00B50439">
      <w:pPr>
        <w:rPr>
          <w:rFonts w:cs="Arial"/>
        </w:rPr>
      </w:pPr>
      <w:r>
        <w:t xml:space="preserve"> Budgeted cost:</w:t>
      </w:r>
      <w:r w:rsidR="00F45BA7">
        <w:t xml:space="preserve"> £173,450</w:t>
      </w:r>
    </w:p>
    <w:tbl>
      <w:tblPr>
        <w:tblW w:w="5000" w:type="pct"/>
        <w:tblCellMar>
          <w:left w:w="10" w:type="dxa"/>
          <w:right w:w="10" w:type="dxa"/>
        </w:tblCellMar>
        <w:tblLook w:val="04A0" w:firstRow="1" w:lastRow="0" w:firstColumn="1" w:lastColumn="0" w:noHBand="0" w:noVBand="1"/>
      </w:tblPr>
      <w:tblGrid>
        <w:gridCol w:w="2795"/>
        <w:gridCol w:w="278"/>
        <w:gridCol w:w="4627"/>
        <w:gridCol w:w="1786"/>
      </w:tblGrid>
      <w:tr w:rsidR="00B50439" w:rsidRPr="00B50D05" w:rsidTr="009C7A7D">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B50D05" w:rsidRDefault="00B50439" w:rsidP="009C7A7D">
            <w:pPr>
              <w:pStyle w:val="TableHeader"/>
              <w:jc w:val="left"/>
              <w:rPr>
                <w:rFonts w:cs="Arial"/>
              </w:rPr>
            </w:pPr>
            <w:r w:rsidRPr="00B50D05">
              <w:rPr>
                <w:rFonts w:cs="Arial"/>
              </w:rPr>
              <w:lastRenderedPageBreak/>
              <w:t>Activity</w:t>
            </w:r>
          </w:p>
        </w:tc>
        <w:tc>
          <w:tcPr>
            <w:tcW w:w="425" w:type="dxa"/>
            <w:tcBorders>
              <w:top w:val="single" w:sz="4" w:space="0" w:color="000000"/>
              <w:left w:val="single" w:sz="4" w:space="0" w:color="000000"/>
              <w:bottom w:val="single" w:sz="4" w:space="0" w:color="000000"/>
              <w:right w:val="single" w:sz="4" w:space="0" w:color="000000"/>
            </w:tcBorders>
            <w:shd w:val="clear" w:color="auto" w:fill="D8E2E9"/>
          </w:tcPr>
          <w:p w:rsidR="00B50439" w:rsidRPr="00B50D05" w:rsidRDefault="00B50439" w:rsidP="009C7A7D">
            <w:pPr>
              <w:pStyle w:val="TableHeader"/>
              <w:jc w:val="left"/>
              <w:rPr>
                <w:rFonts w:cs="Arial"/>
              </w:rPr>
            </w:pPr>
          </w:p>
        </w:tc>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B50D05" w:rsidRDefault="00B50439" w:rsidP="009C7A7D">
            <w:pPr>
              <w:pStyle w:val="TableHeader"/>
              <w:jc w:val="left"/>
              <w:rPr>
                <w:rFonts w:cs="Arial"/>
              </w:rPr>
            </w:pPr>
            <w:r w:rsidRPr="00B50D05">
              <w:rPr>
                <w:rFonts w:cs="Arial"/>
              </w:rPr>
              <w:t>Evidence that supports this approach</w:t>
            </w:r>
          </w:p>
        </w:tc>
        <w:tc>
          <w:tcPr>
            <w:tcW w:w="19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B50D05" w:rsidRDefault="00B50439" w:rsidP="009C7A7D">
            <w:pPr>
              <w:pStyle w:val="TableHeader"/>
              <w:jc w:val="left"/>
              <w:rPr>
                <w:rFonts w:cs="Arial"/>
              </w:rPr>
            </w:pPr>
            <w:r w:rsidRPr="00B50D05">
              <w:rPr>
                <w:rFonts w:cs="Arial"/>
              </w:rPr>
              <w:t>Challenge number(s) addressed</w:t>
            </w:r>
          </w:p>
        </w:tc>
      </w:tr>
      <w:tr w:rsidR="00B50439" w:rsidRPr="009B0FCA" w:rsidTr="005D04C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
              <w:rPr>
                <w:rFonts w:cs="Arial"/>
                <w:color w:val="auto"/>
                <w:sz w:val="22"/>
              </w:rPr>
            </w:pPr>
            <w:r w:rsidRPr="00CD5553">
              <w:rPr>
                <w:rFonts w:cs="Arial"/>
                <w:color w:val="auto"/>
                <w:sz w:val="22"/>
              </w:rPr>
              <w:t>Continued CPD, with effective coaching cycles, to ensure there is high quality teaching for all : clear explanations and scaffolding; cognitive and metacognitive strategies.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pStyle w:val="TableRowCentered"/>
              <w:jc w:val="left"/>
              <w:rPr>
                <w:rFonts w:cs="Arial"/>
                <w:color w:val="auto"/>
                <w:sz w:val="22"/>
                <w:szCs w:val="24"/>
              </w:rPr>
            </w:pP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439" w:rsidRPr="00CD5553" w:rsidRDefault="00B50439" w:rsidP="009C7A7D">
            <w:pPr>
              <w:pStyle w:val="TableRowCentered"/>
              <w:jc w:val="left"/>
              <w:rPr>
                <w:rFonts w:cs="Arial"/>
                <w:color w:val="auto"/>
                <w:sz w:val="22"/>
                <w:szCs w:val="24"/>
              </w:rPr>
            </w:pPr>
            <w:r w:rsidRPr="00CD5553">
              <w:rPr>
                <w:rFonts w:cs="Arial"/>
                <w:color w:val="auto"/>
                <w:sz w:val="22"/>
                <w:szCs w:val="24"/>
              </w:rPr>
              <w:t xml:space="preserve">The best available evidence indicates that great teaching is the most important lever schools have to improve outcomes for their pupils. </w:t>
            </w:r>
            <w:hyperlink r:id="rId10" w:history="1">
              <w:r w:rsidRPr="00CD5553">
                <w:rPr>
                  <w:rStyle w:val="Hyperlink"/>
                  <w:rFonts w:cs="Arial"/>
                  <w:sz w:val="22"/>
                  <w:szCs w:val="24"/>
                </w:rPr>
                <w:t>(EEF) supporting metacognition in students</w:t>
              </w:r>
            </w:hyperlink>
            <w:r w:rsidRPr="00CD5553">
              <w:rPr>
                <w:rFonts w:cs="Arial"/>
                <w:color w:val="auto"/>
                <w:sz w:val="22"/>
                <w:szCs w:val="24"/>
              </w:rPr>
              <w:t xml:space="preserve"> provides +7 months of progress (EEF toolkit). Slater, Daview and Burgess (2012) study found students can make 18 months of progress in the classes of the most effective teachers (compared to 6 months in the weakest). </w:t>
            </w:r>
            <w:hyperlink r:id="rId11" w:history="1">
              <w:r w:rsidRPr="00CD5553">
                <w:rPr>
                  <w:rStyle w:val="Hyperlink"/>
                  <w:rFonts w:cs="Arial"/>
                  <w:sz w:val="22"/>
                  <w:szCs w:val="24"/>
                </w:rPr>
                <w:t>The Sutton Trust report (2011</w:t>
              </w:r>
            </w:hyperlink>
            <w:r w:rsidRPr="00CD5553">
              <w:rPr>
                <w:rFonts w:cs="Arial"/>
                <w:color w:val="auto"/>
                <w:sz w:val="22"/>
                <w:szCs w:val="24"/>
              </w:rPr>
              <w:t xml:space="preserve">) highlights that effective teacher instruction has a disproportionally positive impact on the outcomes of children from the most disadvantaged backgrounds.  </w:t>
            </w:r>
          </w:p>
          <w:p w:rsidR="00B50439" w:rsidRPr="00CD5553" w:rsidRDefault="00B50439" w:rsidP="009C7A7D">
            <w:pPr>
              <w:pStyle w:val="TableRowCentered"/>
              <w:jc w:val="left"/>
              <w:rPr>
                <w:rStyle w:val="Hyperlink"/>
                <w:rFonts w:cs="Arial"/>
                <w:sz w:val="22"/>
                <w:szCs w:val="24"/>
              </w:rPr>
            </w:pPr>
            <w:r w:rsidRPr="00CD5553">
              <w:rPr>
                <w:rFonts w:cs="Arial"/>
                <w:color w:val="auto"/>
                <w:sz w:val="22"/>
                <w:szCs w:val="24"/>
              </w:rPr>
              <w:t>High-quality CPD for teachers has a significant effect on pupils’ learning outcomes.</w:t>
            </w:r>
            <w:hyperlink r:id="rId12" w:history="1">
              <w:r w:rsidRPr="00CD5553">
                <w:rPr>
                  <w:rStyle w:val="Hyperlink"/>
                  <w:rFonts w:cs="Arial"/>
                  <w:sz w:val="22"/>
                  <w:szCs w:val="24"/>
                </w:rPr>
                <w:t>(Education Policy Institute, 2020).</w:t>
              </w:r>
            </w:hyperlink>
          </w:p>
          <w:p w:rsidR="00B50439" w:rsidRPr="00CD5553" w:rsidRDefault="00B50439" w:rsidP="009C7A7D">
            <w:pPr>
              <w:pStyle w:val="TableRowCentered"/>
              <w:jc w:val="left"/>
              <w:rPr>
                <w:rFonts w:cs="Arial"/>
                <w:color w:val="auto"/>
                <w:sz w:val="22"/>
                <w:szCs w:val="24"/>
              </w:rPr>
            </w:pP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Centered"/>
              <w:jc w:val="left"/>
              <w:rPr>
                <w:rFonts w:cs="Arial"/>
                <w:sz w:val="22"/>
                <w:szCs w:val="24"/>
              </w:rPr>
            </w:pPr>
            <w:r w:rsidRPr="00CD5553">
              <w:rPr>
                <w:rFonts w:cs="Arial"/>
                <w:sz w:val="22"/>
                <w:szCs w:val="24"/>
              </w:rPr>
              <w:t>1,2,3,4</w:t>
            </w:r>
          </w:p>
        </w:tc>
      </w:tr>
      <w:tr w:rsidR="00B50439" w:rsidRPr="009B0FCA" w:rsidTr="005D04C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
              <w:rPr>
                <w:rFonts w:cs="Arial"/>
                <w:sz w:val="22"/>
              </w:rPr>
            </w:pPr>
            <w:r w:rsidRPr="00CD5553">
              <w:rPr>
                <w:rFonts w:cs="Arial"/>
                <w:color w:val="auto"/>
                <w:sz w:val="22"/>
              </w:rPr>
              <w:t xml:space="preserve">Teaching staff engage in the Trust </w:t>
            </w:r>
            <w:r w:rsidR="009B0FCA" w:rsidRPr="00CD5553">
              <w:rPr>
                <w:rFonts w:cs="Arial"/>
                <w:color w:val="auto"/>
                <w:sz w:val="22"/>
              </w:rPr>
              <w:t xml:space="preserve">Maximising Effectiveness </w:t>
            </w:r>
            <w:r w:rsidRPr="00CD5553">
              <w:rPr>
                <w:rFonts w:cs="Arial"/>
                <w:color w:val="auto"/>
                <w:sz w:val="22"/>
              </w:rPr>
              <w:t>Professional Development Programme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pStyle w:val="TableRowCentered"/>
              <w:jc w:val="left"/>
              <w:rPr>
                <w:rFonts w:cs="Arial"/>
                <w:color w:val="auto"/>
                <w:sz w:val="22"/>
                <w:szCs w:val="24"/>
              </w:rPr>
            </w:pP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439" w:rsidRPr="00CD5553" w:rsidRDefault="00B50439" w:rsidP="009C7A7D">
            <w:pPr>
              <w:pStyle w:val="TableRowCentered"/>
              <w:jc w:val="left"/>
              <w:rPr>
                <w:rFonts w:cs="Arial"/>
                <w:color w:val="auto"/>
                <w:sz w:val="22"/>
                <w:szCs w:val="24"/>
              </w:rPr>
            </w:pPr>
            <w:r w:rsidRPr="00CD5553">
              <w:rPr>
                <w:rFonts w:cs="Arial"/>
                <w:color w:val="auto"/>
                <w:sz w:val="22"/>
                <w:szCs w:val="24"/>
              </w:rPr>
              <w:t xml:space="preserve">Our Trust professional development, lodged in our Maximising Learning Programme, focuses on Metacognition, Language for Learning, Assessment and Behaviour. The Trust has reviewed the evidence and produced operational </w:t>
            </w:r>
            <w:hyperlink r:id="rId13" w:history="1">
              <w:r w:rsidRPr="00CD5553">
                <w:rPr>
                  <w:rStyle w:val="Hyperlink"/>
                  <w:rFonts w:cs="Arial"/>
                  <w:color w:val="auto"/>
                  <w:sz w:val="22"/>
                  <w:szCs w:val="24"/>
                </w:rPr>
                <w:t>frameworks</w:t>
              </w:r>
            </w:hyperlink>
            <w:r w:rsidRPr="00CD5553">
              <w:rPr>
                <w:rFonts w:cs="Arial"/>
                <w:color w:val="auto"/>
                <w:sz w:val="22"/>
                <w:szCs w:val="24"/>
              </w:rPr>
              <w:t xml:space="preserve"> to enable effective implementation. </w:t>
            </w:r>
          </w:p>
          <w:p w:rsidR="00B50439" w:rsidRPr="00CD5553" w:rsidRDefault="00B50439" w:rsidP="009C7A7D">
            <w:pPr>
              <w:pStyle w:val="TableRowCentered"/>
              <w:jc w:val="left"/>
              <w:rPr>
                <w:rFonts w:cs="Arial"/>
                <w:sz w:val="22"/>
                <w:szCs w:val="24"/>
              </w:rPr>
            </w:pP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Centered"/>
              <w:jc w:val="left"/>
              <w:rPr>
                <w:rFonts w:cs="Arial"/>
                <w:sz w:val="22"/>
                <w:szCs w:val="24"/>
              </w:rPr>
            </w:pPr>
            <w:r w:rsidRPr="00CD5553">
              <w:rPr>
                <w:rFonts w:cs="Arial"/>
                <w:sz w:val="22"/>
                <w:szCs w:val="24"/>
              </w:rPr>
              <w:t xml:space="preserve">1,2,3,4 </w:t>
            </w:r>
          </w:p>
        </w:tc>
      </w:tr>
      <w:tr w:rsidR="00B50439" w:rsidRPr="009B0FCA" w:rsidTr="005D04C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
              <w:rPr>
                <w:rFonts w:cs="Arial"/>
                <w:color w:val="auto"/>
                <w:sz w:val="22"/>
              </w:rPr>
            </w:pPr>
            <w:r w:rsidRPr="00CD5553">
              <w:rPr>
                <w:rFonts w:cs="Arial"/>
                <w:color w:val="auto"/>
                <w:sz w:val="22"/>
              </w:rPr>
              <w:t>Embed effective diagnostic assessment : effective assessment tasks for the diagnosis and identification of pupils for intervention; clear and robust sequence of assessments; and effective use of  feedback.</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pStyle w:val="TableRowCentered"/>
              <w:jc w:val="left"/>
              <w:rPr>
                <w:rFonts w:cs="Arial"/>
                <w:color w:val="FF0000"/>
                <w:sz w:val="22"/>
                <w:szCs w:val="24"/>
              </w:rPr>
            </w:pP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439" w:rsidRPr="00CD5553" w:rsidRDefault="00B50439" w:rsidP="009C7A7D">
            <w:pPr>
              <w:pStyle w:val="TableRowCentered"/>
              <w:jc w:val="left"/>
              <w:rPr>
                <w:rFonts w:cs="Arial"/>
                <w:color w:val="000000" w:themeColor="text1"/>
                <w:sz w:val="22"/>
                <w:szCs w:val="24"/>
              </w:rPr>
            </w:pPr>
            <w:r w:rsidRPr="00CD5553">
              <w:rPr>
                <w:rFonts w:cs="Arial"/>
                <w:color w:val="000000" w:themeColor="text1"/>
                <w:sz w:val="22"/>
                <w:szCs w:val="24"/>
              </w:rPr>
              <w:t xml:space="preserve">Feedback provides +6 months of impact </w:t>
            </w:r>
            <w:hyperlink r:id="rId14" w:history="1">
              <w:r w:rsidRPr="00CD5553">
                <w:rPr>
                  <w:rStyle w:val="Hyperlink"/>
                  <w:rFonts w:cs="Arial"/>
                  <w:color w:val="000000" w:themeColor="text1"/>
                  <w:sz w:val="22"/>
                  <w:szCs w:val="24"/>
                </w:rPr>
                <w:t>(EEF toolkit)</w:t>
              </w:r>
            </w:hyperlink>
            <w:r w:rsidRPr="00CD5553">
              <w:rPr>
                <w:rFonts w:cs="Arial"/>
                <w:color w:val="000000" w:themeColor="text1"/>
                <w:sz w:val="22"/>
                <w:szCs w:val="24"/>
              </w:rPr>
              <w:t xml:space="preserve"> - Embedding formative assessment explicitly can be a key component of laying the foundations for effective feedback – formative assessments is part of our assessment model and integrated within the planning of many subjects. </w:t>
            </w:r>
          </w:p>
          <w:p w:rsidR="00B50439" w:rsidRPr="00CD5553" w:rsidRDefault="00B50439" w:rsidP="00B50439">
            <w:pPr>
              <w:pStyle w:val="paragraph"/>
              <w:spacing w:before="0" w:beforeAutospacing="0" w:after="0" w:afterAutospacing="0"/>
              <w:textAlignment w:val="baseline"/>
              <w:rPr>
                <w:rFonts w:cs="Arial"/>
                <w:strike/>
                <w:color w:val="FF0000"/>
                <w:sz w:val="22"/>
              </w:rPr>
            </w:pP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Centered"/>
              <w:jc w:val="left"/>
              <w:rPr>
                <w:rFonts w:cs="Arial"/>
                <w:sz w:val="22"/>
                <w:szCs w:val="24"/>
              </w:rPr>
            </w:pPr>
            <w:r w:rsidRPr="00CD5553">
              <w:rPr>
                <w:rFonts w:cs="Arial"/>
                <w:sz w:val="22"/>
                <w:szCs w:val="24"/>
              </w:rPr>
              <w:t>1,2,3</w:t>
            </w:r>
          </w:p>
        </w:tc>
      </w:tr>
      <w:tr w:rsidR="00B50439" w:rsidRPr="009B0FCA" w:rsidTr="005D04C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
              <w:rPr>
                <w:rFonts w:cs="Arial"/>
                <w:color w:val="auto"/>
                <w:sz w:val="22"/>
              </w:rPr>
            </w:pPr>
            <w:r w:rsidRPr="00CD5553">
              <w:rPr>
                <w:rFonts w:cs="Arial"/>
                <w:color w:val="auto"/>
                <w:sz w:val="22"/>
              </w:rPr>
              <w:t>We will continue to support remote learning: Prioritising the quality of teaching as more important than methodology; and removing the barriers to digital access.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pStyle w:val="TableRowCentered"/>
              <w:jc w:val="left"/>
              <w:rPr>
                <w:sz w:val="22"/>
                <w:szCs w:val="24"/>
              </w:rPr>
            </w:pP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99789D" w:rsidP="00B50439">
            <w:pPr>
              <w:pStyle w:val="TableRowCentered"/>
              <w:jc w:val="left"/>
              <w:rPr>
                <w:rFonts w:cs="Arial"/>
                <w:color w:val="FF0000"/>
                <w:sz w:val="22"/>
                <w:szCs w:val="24"/>
              </w:rPr>
            </w:pPr>
            <w:hyperlink r:id="rId15" w:history="1">
              <w:r w:rsidR="00B50439" w:rsidRPr="00CD5553">
                <w:rPr>
                  <w:rStyle w:val="Hyperlink"/>
                  <w:rFonts w:cs="Arial"/>
                  <w:sz w:val="22"/>
                  <w:szCs w:val="24"/>
                </w:rPr>
                <w:t>Sutton Trust research</w:t>
              </w:r>
            </w:hyperlink>
            <w:r w:rsidR="00B50439" w:rsidRPr="00CD5553">
              <w:rPr>
                <w:rFonts w:cs="Arial"/>
                <w:color w:val="auto"/>
                <w:sz w:val="22"/>
                <w:szCs w:val="24"/>
              </w:rPr>
              <w:t xml:space="preserve"> states that around 1.8m children in the UK did not have access to a laptop, desktop computer or tablet at the start of the pandemic. The lack of access to electronic devices to help children participate in remote lessons and complete homework threatens to undo a decade’s worth of social mobility.</w:t>
            </w:r>
            <w:r w:rsidR="00B50439" w:rsidRPr="00CD5553">
              <w:rPr>
                <w:rFonts w:cs="Arial"/>
                <w:color w:val="FF0000"/>
                <w:sz w:val="22"/>
                <w:szCs w:val="24"/>
              </w:rPr>
              <w:t xml:space="preserve"> </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439" w:rsidRPr="00CD5553" w:rsidRDefault="00B50439" w:rsidP="009C7A7D">
            <w:pPr>
              <w:pStyle w:val="TableRowCentered"/>
              <w:jc w:val="left"/>
              <w:rPr>
                <w:rFonts w:cs="Arial"/>
                <w:sz w:val="22"/>
                <w:szCs w:val="24"/>
              </w:rPr>
            </w:pPr>
          </w:p>
          <w:p w:rsidR="00B50439" w:rsidRPr="00CD5553" w:rsidRDefault="00B50439" w:rsidP="009C7A7D">
            <w:pPr>
              <w:pStyle w:val="TableRowCentered"/>
              <w:jc w:val="left"/>
              <w:rPr>
                <w:rFonts w:cs="Arial"/>
                <w:sz w:val="22"/>
                <w:szCs w:val="24"/>
              </w:rPr>
            </w:pPr>
          </w:p>
          <w:p w:rsidR="00B50439" w:rsidRPr="00CD5553" w:rsidRDefault="00B50439" w:rsidP="009C7A7D">
            <w:pPr>
              <w:pStyle w:val="TableRowCentered"/>
              <w:jc w:val="left"/>
              <w:rPr>
                <w:rFonts w:cs="Arial"/>
                <w:sz w:val="22"/>
                <w:szCs w:val="24"/>
              </w:rPr>
            </w:pPr>
            <w:r w:rsidRPr="00CD5553">
              <w:rPr>
                <w:rFonts w:cs="Arial"/>
                <w:sz w:val="22"/>
                <w:szCs w:val="24"/>
              </w:rPr>
              <w:t>5</w:t>
            </w:r>
          </w:p>
        </w:tc>
      </w:tr>
      <w:tr w:rsidR="00B50439" w:rsidRPr="009B0FCA" w:rsidTr="005D04C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9C58E7" w:rsidP="006D7873">
            <w:pPr>
              <w:pStyle w:val="TableRow"/>
              <w:rPr>
                <w:rFonts w:cs="Arial"/>
                <w:color w:val="auto"/>
                <w:sz w:val="22"/>
              </w:rPr>
            </w:pPr>
            <w:r w:rsidRPr="00CD5553">
              <w:rPr>
                <w:rFonts w:cs="Arial"/>
                <w:color w:val="auto"/>
                <w:sz w:val="22"/>
              </w:rPr>
              <w:t xml:space="preserve">Embed </w:t>
            </w:r>
            <w:r w:rsidR="006D7873">
              <w:rPr>
                <w:rFonts w:cs="Arial"/>
                <w:color w:val="auto"/>
                <w:sz w:val="22"/>
              </w:rPr>
              <w:t>Trust Reading for Meaning/F</w:t>
            </w:r>
            <w:r w:rsidRPr="00CD5553">
              <w:rPr>
                <w:rFonts w:cs="Arial"/>
                <w:color w:val="auto"/>
                <w:sz w:val="22"/>
              </w:rPr>
              <w:t xml:space="preserve">luency </w:t>
            </w:r>
            <w:r w:rsidR="00B50439" w:rsidRPr="00CD5553">
              <w:rPr>
                <w:rFonts w:cs="Arial"/>
                <w:color w:val="auto"/>
                <w:sz w:val="22"/>
              </w:rPr>
              <w:t>structure across the curriculum</w:t>
            </w:r>
            <w:r w:rsidR="0069226C">
              <w:rPr>
                <w:rFonts w:cs="Arial"/>
                <w:color w:val="auto"/>
                <w:sz w:val="22"/>
              </w:rPr>
              <w:t xml:space="preserve"> as part of the Focus on Fluency EEF pilot</w:t>
            </w:r>
            <w:r w:rsidR="00B50439" w:rsidRPr="00CD5553">
              <w:rPr>
                <w:rFonts w:cs="Arial"/>
                <w:color w:val="auto"/>
                <w:sz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pStyle w:val="TableRowCentered"/>
              <w:jc w:val="left"/>
              <w:rPr>
                <w:sz w:val="22"/>
                <w:szCs w:val="24"/>
              </w:rPr>
            </w:pP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Default="0099789D" w:rsidP="009C7A7D">
            <w:pPr>
              <w:pStyle w:val="TableRowCentered"/>
              <w:jc w:val="left"/>
              <w:rPr>
                <w:rFonts w:cs="Arial"/>
                <w:color w:val="auto"/>
                <w:sz w:val="22"/>
                <w:szCs w:val="24"/>
              </w:rPr>
            </w:pPr>
            <w:hyperlink r:id="rId16" w:history="1">
              <w:r w:rsidR="00B50439" w:rsidRPr="00CD5553">
                <w:rPr>
                  <w:rStyle w:val="Hyperlink"/>
                  <w:rFonts w:cs="Arial"/>
                  <w:sz w:val="22"/>
                  <w:szCs w:val="24"/>
                </w:rPr>
                <w:t>EEF reviews</w:t>
              </w:r>
            </w:hyperlink>
            <w:r w:rsidR="00B50439" w:rsidRPr="00CD5553">
              <w:rPr>
                <w:rFonts w:cs="Arial"/>
                <w:color w:val="auto"/>
                <w:sz w:val="22"/>
                <w:szCs w:val="24"/>
              </w:rPr>
              <w:t xml:space="preserve"> indicate that reading comprehension strategies  have high impact on student progress (+6 months)</w:t>
            </w:r>
          </w:p>
          <w:p w:rsidR="0069226C" w:rsidRDefault="0069226C" w:rsidP="009C7A7D">
            <w:pPr>
              <w:pStyle w:val="TableRowCentered"/>
              <w:jc w:val="left"/>
              <w:rPr>
                <w:rFonts w:cs="Arial"/>
                <w:color w:val="auto"/>
                <w:sz w:val="22"/>
                <w:szCs w:val="24"/>
              </w:rPr>
            </w:pPr>
          </w:p>
          <w:p w:rsidR="0069226C" w:rsidRDefault="0069226C" w:rsidP="009C7A7D">
            <w:pPr>
              <w:pStyle w:val="TableRowCentered"/>
              <w:jc w:val="left"/>
              <w:rPr>
                <w:rFonts w:cs="Arial"/>
                <w:color w:val="auto"/>
                <w:sz w:val="22"/>
                <w:szCs w:val="24"/>
              </w:rPr>
            </w:pPr>
            <w:r>
              <w:rPr>
                <w:rFonts w:cs="Arial"/>
                <w:color w:val="auto"/>
                <w:sz w:val="22"/>
                <w:szCs w:val="24"/>
              </w:rPr>
              <w:t xml:space="preserve">Reading for Fluency is based on Tim Rasinski’s ‘Mega Book of Fluency’ referenced in EEF guidance. </w:t>
            </w:r>
            <w:hyperlink r:id="rId17" w:history="1">
              <w:r>
                <w:rPr>
                  <w:rStyle w:val="Hyperlink"/>
                </w:rPr>
                <w:t xml:space="preserve">EEF blog: Shining a spotlight on </w:t>
              </w:r>
              <w:r>
                <w:rPr>
                  <w:rStyle w:val="Hyperlink"/>
                </w:rPr>
                <w:lastRenderedPageBreak/>
                <w:t>reading fluency | EEF (educationendowmentfoundation.org.uk)</w:t>
              </w:r>
            </w:hyperlink>
            <w:r>
              <w:rPr>
                <w:rFonts w:cs="Arial"/>
                <w:color w:val="auto"/>
                <w:sz w:val="22"/>
                <w:szCs w:val="24"/>
              </w:rPr>
              <w:t xml:space="preserve">  </w:t>
            </w:r>
          </w:p>
          <w:p w:rsidR="006D7873" w:rsidRDefault="006D7873" w:rsidP="009C7A7D">
            <w:pPr>
              <w:pStyle w:val="TableRowCentered"/>
              <w:jc w:val="left"/>
              <w:rPr>
                <w:rFonts w:cs="Arial"/>
                <w:color w:val="auto"/>
                <w:sz w:val="22"/>
                <w:szCs w:val="24"/>
              </w:rPr>
            </w:pPr>
          </w:p>
          <w:p w:rsidR="006D7873" w:rsidRPr="00CD5553" w:rsidRDefault="006D7873" w:rsidP="006D7873">
            <w:pPr>
              <w:pStyle w:val="TableRowCentered"/>
              <w:ind w:left="0"/>
              <w:jc w:val="left"/>
              <w:rPr>
                <w:rFonts w:cs="Arial"/>
                <w:color w:val="auto"/>
                <w:sz w:val="22"/>
                <w:szCs w:val="24"/>
              </w:rPr>
            </w:pPr>
          </w:p>
          <w:p w:rsidR="00B50439" w:rsidRPr="00CD5553" w:rsidRDefault="00B50439" w:rsidP="009C7A7D">
            <w:pPr>
              <w:pStyle w:val="TableRowCentered"/>
              <w:jc w:val="left"/>
              <w:rPr>
                <w:rFonts w:cs="Arial"/>
                <w:color w:val="auto"/>
                <w:sz w:val="22"/>
                <w:szCs w:val="24"/>
              </w:rPr>
            </w:pPr>
          </w:p>
          <w:p w:rsidR="00B50439" w:rsidRPr="00CD5553" w:rsidRDefault="00B50439" w:rsidP="009C7A7D">
            <w:pPr>
              <w:pStyle w:val="TableRowCentered"/>
              <w:jc w:val="left"/>
              <w:rPr>
                <w:rFonts w:cs="Arial"/>
                <w:color w:val="FF0000"/>
                <w:sz w:val="22"/>
                <w:szCs w:val="24"/>
              </w:rPr>
            </w:pP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0B10A6" w:rsidP="009C7A7D">
            <w:pPr>
              <w:pStyle w:val="TableRowCentered"/>
              <w:jc w:val="left"/>
              <w:rPr>
                <w:rFonts w:cs="Arial"/>
                <w:sz w:val="22"/>
                <w:szCs w:val="24"/>
              </w:rPr>
            </w:pPr>
            <w:r w:rsidRPr="00CD5553">
              <w:rPr>
                <w:rFonts w:cs="Arial"/>
                <w:sz w:val="22"/>
                <w:szCs w:val="24"/>
              </w:rPr>
              <w:lastRenderedPageBreak/>
              <w:t>1,2</w:t>
            </w:r>
          </w:p>
        </w:tc>
      </w:tr>
    </w:tbl>
    <w:p w:rsidR="00B50439" w:rsidRPr="009B0FCA" w:rsidRDefault="00B50439" w:rsidP="00B50439">
      <w:pPr>
        <w:keepNext/>
        <w:spacing w:after="60"/>
        <w:outlineLvl w:val="1"/>
        <w:rPr>
          <w:rFonts w:cs="Arial"/>
        </w:rPr>
      </w:pPr>
    </w:p>
    <w:p w:rsidR="00B50439" w:rsidRPr="009B0FCA" w:rsidRDefault="00B50439" w:rsidP="00B50439">
      <w:pPr>
        <w:rPr>
          <w:rFonts w:cs="Arial"/>
          <w:b/>
          <w:bCs/>
          <w:color w:val="104F75"/>
        </w:rPr>
      </w:pPr>
      <w:r w:rsidRPr="009B0FCA">
        <w:rPr>
          <w:rFonts w:cs="Arial"/>
          <w:b/>
          <w:bCs/>
          <w:color w:val="104F75"/>
        </w:rPr>
        <w:t xml:space="preserve">Targeted academic support (for example, tutoring, one-to-one support structured interventions) </w:t>
      </w:r>
    </w:p>
    <w:p w:rsidR="00B50439" w:rsidRPr="009B0FCA" w:rsidRDefault="00F45BA7" w:rsidP="00B50439">
      <w:pPr>
        <w:rPr>
          <w:rFonts w:cs="Arial"/>
        </w:rPr>
      </w:pPr>
      <w:r>
        <w:rPr>
          <w:rFonts w:cs="Arial"/>
        </w:rPr>
        <w:t>Budgeted cost: £106,984</w:t>
      </w:r>
    </w:p>
    <w:tbl>
      <w:tblPr>
        <w:tblW w:w="5022" w:type="pct"/>
        <w:tblCellMar>
          <w:left w:w="10" w:type="dxa"/>
          <w:right w:w="10" w:type="dxa"/>
        </w:tblCellMar>
        <w:tblLook w:val="04A0" w:firstRow="1" w:lastRow="0" w:firstColumn="1" w:lastColumn="0" w:noHBand="0" w:noVBand="1"/>
      </w:tblPr>
      <w:tblGrid>
        <w:gridCol w:w="2964"/>
        <w:gridCol w:w="541"/>
        <w:gridCol w:w="4269"/>
        <w:gridCol w:w="1754"/>
      </w:tblGrid>
      <w:tr w:rsidR="00B50439" w:rsidRPr="009B0FCA" w:rsidTr="009C7A7D">
        <w:tc>
          <w:tcPr>
            <w:tcW w:w="29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9B0FCA" w:rsidRDefault="00B50439" w:rsidP="009C7A7D">
            <w:pPr>
              <w:pStyle w:val="TableHeader"/>
              <w:jc w:val="left"/>
              <w:rPr>
                <w:rFonts w:cs="Arial"/>
              </w:rPr>
            </w:pPr>
            <w:r w:rsidRPr="009B0FCA">
              <w:rPr>
                <w:rFonts w:cs="Arial"/>
              </w:rPr>
              <w:t>Activity</w:t>
            </w:r>
          </w:p>
        </w:tc>
        <w:tc>
          <w:tcPr>
            <w:tcW w:w="550" w:type="dxa"/>
            <w:tcBorders>
              <w:top w:val="single" w:sz="4" w:space="0" w:color="000000"/>
              <w:left w:val="single" w:sz="4" w:space="0" w:color="000000"/>
              <w:bottom w:val="single" w:sz="4" w:space="0" w:color="000000"/>
              <w:right w:val="single" w:sz="4" w:space="0" w:color="000000"/>
            </w:tcBorders>
            <w:shd w:val="clear" w:color="auto" w:fill="D8E2E9"/>
          </w:tcPr>
          <w:p w:rsidR="00B50439" w:rsidRPr="009B0FCA" w:rsidRDefault="00B50439" w:rsidP="009C7A7D">
            <w:pPr>
              <w:pStyle w:val="TableHeader"/>
              <w:jc w:val="left"/>
              <w:rPr>
                <w:rFonts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9B0FCA" w:rsidRDefault="00B50439" w:rsidP="009C7A7D">
            <w:pPr>
              <w:pStyle w:val="TableHeader"/>
              <w:jc w:val="left"/>
              <w:rPr>
                <w:rFonts w:cs="Arial"/>
              </w:rPr>
            </w:pPr>
            <w:r w:rsidRPr="009B0FCA">
              <w:rPr>
                <w:rFonts w:cs="Arial"/>
              </w:rPr>
              <w:t>Evidence that supports this approach</w:t>
            </w:r>
          </w:p>
        </w:tc>
        <w:tc>
          <w:tcPr>
            <w:tcW w:w="17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B50439" w:rsidRPr="009B0FCA" w:rsidRDefault="00B50439" w:rsidP="009C7A7D">
            <w:pPr>
              <w:pStyle w:val="TableHeader"/>
              <w:jc w:val="left"/>
              <w:rPr>
                <w:rFonts w:cs="Arial"/>
              </w:rPr>
            </w:pPr>
            <w:r w:rsidRPr="009B0FCA">
              <w:rPr>
                <w:rFonts w:cs="Arial"/>
              </w:rPr>
              <w:t>Challenge number(s) addressed</w:t>
            </w:r>
          </w:p>
        </w:tc>
      </w:tr>
      <w:tr w:rsidR="00B50439" w:rsidRPr="009B0FCA" w:rsidTr="005D04C7">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00CD5553">
              <w:rPr>
                <w:rFonts w:cs="Arial"/>
                <w:color w:val="000000" w:themeColor="text1"/>
                <w:sz w:val="22"/>
                <w:szCs w:val="22"/>
              </w:rPr>
              <w:t>Engaging with the National Tutoring Programme to provide a blend of tuition, mentoring and school led tutoring for pupils whose education has been most impacted by the pandemic with a particular emphasis on maths and English as ks4</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spacing w:before="60" w:after="60" w:line="240" w:lineRule="auto"/>
              <w:ind w:left="57" w:right="57"/>
              <w:rPr>
                <w:rFonts w:cs="Arial"/>
                <w:color w:val="000000" w:themeColor="text1"/>
                <w:sz w:val="22"/>
                <w:szCs w:val="22"/>
              </w:rPr>
            </w:pPr>
          </w:p>
        </w:tc>
        <w:tc>
          <w:tcPr>
            <w:tcW w:w="3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7A7D">
            <w:pPr>
              <w:spacing w:before="60" w:after="60" w:line="240" w:lineRule="auto"/>
              <w:ind w:left="57" w:right="57"/>
              <w:rPr>
                <w:rFonts w:cs="Arial"/>
                <w:color w:val="auto"/>
                <w:sz w:val="22"/>
                <w:szCs w:val="22"/>
              </w:rPr>
            </w:pPr>
            <w:r w:rsidRPr="00CD5553">
              <w:rPr>
                <w:rFonts w:cs="Arial"/>
                <w:color w:val="auto"/>
                <w:sz w:val="22"/>
                <w:szCs w:val="22"/>
              </w:rPr>
              <w:t>Tuition targeted at specific needs and knowledge gaps can be an effective method to support low attaining pupils or those falling behind, both one-to-one: (School led tutoring fund)</w:t>
            </w:r>
          </w:p>
          <w:p w:rsidR="00B50439" w:rsidRPr="00CD5553" w:rsidRDefault="0099789D" w:rsidP="009C7A7D">
            <w:pPr>
              <w:spacing w:before="60" w:after="60" w:line="240" w:lineRule="auto"/>
              <w:ind w:left="57" w:right="57"/>
              <w:rPr>
                <w:rFonts w:cs="Arial"/>
                <w:color w:val="0000FF"/>
                <w:sz w:val="22"/>
                <w:szCs w:val="22"/>
              </w:rPr>
            </w:pPr>
            <w:hyperlink r:id="rId18" w:history="1">
              <w:r w:rsidR="00B50439" w:rsidRPr="00CD5553">
                <w:rPr>
                  <w:rStyle w:val="Hyperlink"/>
                  <w:rFonts w:cs="Arial"/>
                  <w:sz w:val="22"/>
                  <w:szCs w:val="22"/>
                </w:rPr>
                <w:t>One to one tuition | EEF (educationendowmentfoundation.org.uk)</w:t>
              </w:r>
            </w:hyperlink>
          </w:p>
          <w:p w:rsidR="00B50439" w:rsidRPr="00CD5553" w:rsidRDefault="00B50439" w:rsidP="009C7A7D">
            <w:pPr>
              <w:spacing w:before="60" w:after="60" w:line="240" w:lineRule="auto"/>
              <w:ind w:left="57" w:right="57"/>
              <w:rPr>
                <w:rFonts w:cs="Arial"/>
                <w:color w:val="000000" w:themeColor="text1"/>
                <w:sz w:val="22"/>
                <w:szCs w:val="22"/>
              </w:rPr>
            </w:pPr>
            <w:r w:rsidRPr="00CD5553">
              <w:rPr>
                <w:rFonts w:cs="Arial"/>
                <w:color w:val="000000" w:themeColor="text1"/>
                <w:sz w:val="22"/>
                <w:szCs w:val="22"/>
              </w:rPr>
              <w:t>And in small groups:</w:t>
            </w:r>
          </w:p>
          <w:p w:rsidR="00B50439" w:rsidRPr="00CD5553" w:rsidRDefault="0099789D" w:rsidP="009C7A7D">
            <w:pPr>
              <w:pStyle w:val="TableRowCentered"/>
              <w:jc w:val="left"/>
              <w:rPr>
                <w:rFonts w:cs="Arial"/>
                <w:sz w:val="22"/>
                <w:szCs w:val="22"/>
              </w:rPr>
            </w:pPr>
            <w:hyperlink r:id="rId19" w:history="1">
              <w:r w:rsidR="00B50439" w:rsidRPr="00CD5553">
                <w:rPr>
                  <w:rStyle w:val="Hyperlink"/>
                  <w:rFonts w:cs="Arial"/>
                  <w:sz w:val="22"/>
                  <w:szCs w:val="22"/>
                </w:rPr>
                <w:t>Small group tuition | Toolkit Strand | Education Endowment Foundation | EEF</w:t>
              </w:r>
            </w:hyperlink>
          </w:p>
          <w:p w:rsidR="00B50439" w:rsidRPr="00CD5553" w:rsidRDefault="00B50439" w:rsidP="00B50439">
            <w:pPr>
              <w:pStyle w:val="TableRowCentered"/>
              <w:jc w:val="left"/>
              <w:rPr>
                <w:rFonts w:cs="Arial"/>
                <w:color w:val="FF0000"/>
                <w:sz w:val="22"/>
                <w:szCs w:val="22"/>
              </w:rP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9B0FCA" w:rsidRDefault="00B50439" w:rsidP="009C7A7D">
            <w:pPr>
              <w:pStyle w:val="TableRowCentered"/>
              <w:jc w:val="left"/>
              <w:rPr>
                <w:rFonts w:cs="Arial"/>
                <w:szCs w:val="24"/>
              </w:rPr>
            </w:pPr>
            <w:r w:rsidRPr="009B0FCA">
              <w:rPr>
                <w:rFonts w:cs="Arial"/>
                <w:szCs w:val="24"/>
              </w:rPr>
              <w:t>1,2</w:t>
            </w:r>
          </w:p>
        </w:tc>
      </w:tr>
      <w:tr w:rsidR="00B50439" w:rsidRPr="00B50D05" w:rsidTr="005D04C7">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CD5553" w:rsidRDefault="00B50439" w:rsidP="009C58E7">
            <w:pPr>
              <w:pStyle w:val="TableRow"/>
              <w:rPr>
                <w:rFonts w:cs="Arial"/>
                <w:color w:val="000000" w:themeColor="text1"/>
                <w:sz w:val="22"/>
                <w:szCs w:val="22"/>
              </w:rPr>
            </w:pPr>
            <w:r w:rsidRPr="00CD5553">
              <w:rPr>
                <w:rFonts w:cs="Arial"/>
                <w:color w:val="000000" w:themeColor="text1"/>
                <w:sz w:val="22"/>
                <w:szCs w:val="22"/>
              </w:rPr>
              <w:t xml:space="preserve">To improve literacy amongst ks3 students to improve access to wider curriculum through continuing to develop and embed </w:t>
            </w:r>
            <w:r w:rsidR="009C58E7" w:rsidRPr="00CD5553">
              <w:rPr>
                <w:rFonts w:cs="Arial"/>
                <w:color w:val="000000" w:themeColor="text1"/>
                <w:sz w:val="22"/>
                <w:szCs w:val="22"/>
              </w:rPr>
              <w:t xml:space="preserve">Read, Write, Inc. </w:t>
            </w:r>
            <w:r w:rsidRPr="00CD5553">
              <w:rPr>
                <w:rFonts w:cs="Arial"/>
                <w:color w:val="000000" w:themeColor="text1"/>
                <w:sz w:val="22"/>
                <w:szCs w:val="22"/>
              </w:rPr>
              <w:t xml:space="preserve">Direct Instruction, and reading mentors for all identified students.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B50439" w:rsidRPr="00CD5553" w:rsidRDefault="00B50439" w:rsidP="009C7A7D">
            <w:pPr>
              <w:spacing w:before="60" w:after="60" w:line="240" w:lineRule="auto"/>
              <w:ind w:left="57" w:right="57"/>
              <w:rPr>
                <w:sz w:val="22"/>
                <w:szCs w:val="22"/>
              </w:rPr>
            </w:pPr>
          </w:p>
        </w:tc>
        <w:tc>
          <w:tcPr>
            <w:tcW w:w="3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439" w:rsidRPr="00CD5553" w:rsidRDefault="0099789D" w:rsidP="009C7A7D">
            <w:pPr>
              <w:spacing w:before="60" w:after="60" w:line="240" w:lineRule="auto"/>
              <w:ind w:left="57" w:right="57"/>
              <w:rPr>
                <w:rFonts w:cs="Arial"/>
                <w:color w:val="000000" w:themeColor="text1"/>
                <w:sz w:val="22"/>
                <w:szCs w:val="22"/>
              </w:rPr>
            </w:pPr>
            <w:hyperlink r:id="rId20" w:history="1">
              <w:r w:rsidR="00B50439" w:rsidRPr="00CD5553">
                <w:rPr>
                  <w:rStyle w:val="Hyperlink"/>
                  <w:rFonts w:cs="Arial"/>
                  <w:sz w:val="22"/>
                  <w:szCs w:val="22"/>
                </w:rPr>
                <w:t>DI Programme Analysis</w:t>
              </w:r>
            </w:hyperlink>
            <w:r w:rsidR="00B50439" w:rsidRPr="00CD5553">
              <w:rPr>
                <w:rFonts w:cs="Arial"/>
                <w:color w:val="000000" w:themeColor="text1"/>
                <w:sz w:val="22"/>
                <w:szCs w:val="22"/>
              </w:rPr>
              <w:t xml:space="preserve"> </w:t>
            </w:r>
            <w:r w:rsidR="00B50439" w:rsidRPr="00CD5553">
              <w:rPr>
                <w:rFonts w:cs="Arial"/>
                <w:color w:val="auto"/>
                <w:sz w:val="22"/>
                <w:szCs w:val="22"/>
              </w:rPr>
              <w:t>by academics at the University of Oregaon, US, found that students who were taught using DI methods performed better in reading and spelling than those who were not</w:t>
            </w:r>
            <w:r w:rsidR="00B50439" w:rsidRPr="00CD5553">
              <w:rPr>
                <w:rFonts w:cs="Arial"/>
                <w:color w:val="000000" w:themeColor="text1"/>
                <w:sz w:val="22"/>
                <w:szCs w:val="22"/>
              </w:rPr>
              <w:t xml:space="preserve">. </w:t>
            </w:r>
          </w:p>
          <w:p w:rsidR="00B50439" w:rsidRPr="00CD5553" w:rsidRDefault="0099789D" w:rsidP="009C7A7D">
            <w:pPr>
              <w:spacing w:before="60" w:after="60" w:line="240" w:lineRule="auto"/>
              <w:ind w:left="57" w:right="57"/>
              <w:rPr>
                <w:rFonts w:cs="Arial"/>
                <w:color w:val="000000" w:themeColor="text1"/>
                <w:sz w:val="22"/>
                <w:szCs w:val="22"/>
              </w:rPr>
            </w:pPr>
            <w:hyperlink r:id="rId21" w:history="1">
              <w:r w:rsidR="00B50439" w:rsidRPr="00CD5553">
                <w:rPr>
                  <w:rStyle w:val="Hyperlink"/>
                  <w:rFonts w:cs="Arial"/>
                  <w:sz w:val="22"/>
                  <w:szCs w:val="22"/>
                </w:rPr>
                <w:t>Research by the NIDI</w:t>
              </w:r>
            </w:hyperlink>
            <w:r w:rsidR="00B50439" w:rsidRPr="00CD5553">
              <w:rPr>
                <w:rFonts w:cs="Arial"/>
                <w:sz w:val="22"/>
                <w:szCs w:val="22"/>
              </w:rPr>
              <w:t xml:space="preserve"> demonstrates that Once programs have been developed additional tests of their efficacy consistently indicate that students using DI have higher achievement than those using other programs.</w:t>
            </w:r>
          </w:p>
          <w:p w:rsidR="00B50439" w:rsidRPr="00CD5553" w:rsidRDefault="00B50439" w:rsidP="009C7A7D">
            <w:pPr>
              <w:spacing w:before="60" w:after="60" w:line="240" w:lineRule="auto"/>
              <w:ind w:left="57" w:right="57"/>
              <w:rPr>
                <w:rFonts w:cs="Arial"/>
                <w:color w:val="000000" w:themeColor="text1"/>
                <w:sz w:val="22"/>
                <w:szCs w:val="22"/>
              </w:rPr>
            </w:pPr>
          </w:p>
          <w:p w:rsidR="00B50439" w:rsidRPr="00CD5553" w:rsidRDefault="00B50439" w:rsidP="009C7A7D">
            <w:pPr>
              <w:spacing w:before="60" w:after="60" w:line="240" w:lineRule="auto"/>
              <w:ind w:left="57" w:right="57"/>
              <w:rPr>
                <w:rFonts w:cs="Arial"/>
                <w:color w:val="000000" w:themeColor="text1"/>
                <w:sz w:val="22"/>
                <w:szCs w:val="22"/>
              </w:rPr>
            </w:pPr>
            <w:r w:rsidRPr="00CD5553">
              <w:rPr>
                <w:rFonts w:cs="Arial"/>
                <w:color w:val="000000" w:themeColor="text1"/>
                <w:sz w:val="22"/>
                <w:szCs w:val="22"/>
              </w:rPr>
              <w:t xml:space="preserve">Peer tutoring for reading support ( </w:t>
            </w:r>
            <w:hyperlink r:id="rId22" w:history="1">
              <w:r w:rsidRPr="00CD5553">
                <w:rPr>
                  <w:rStyle w:val="Hyperlink"/>
                  <w:rFonts w:cs="Arial"/>
                  <w:sz w:val="22"/>
                  <w:szCs w:val="22"/>
                </w:rPr>
                <w:t>+5 months EEF</w:t>
              </w:r>
            </w:hyperlink>
            <w:r w:rsidRPr="00CD5553">
              <w:rPr>
                <w:rFonts w:cs="Arial"/>
                <w:color w:val="000000" w:themeColor="text1"/>
                <w:sz w:val="22"/>
                <w:szCs w:val="22"/>
              </w:rPr>
              <w:t>))</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0439" w:rsidRPr="00B50D05" w:rsidRDefault="009C58E7" w:rsidP="009C7A7D">
            <w:pPr>
              <w:pStyle w:val="TableRowCentered"/>
              <w:jc w:val="left"/>
              <w:rPr>
                <w:rFonts w:cs="Arial"/>
                <w:sz w:val="22"/>
              </w:rPr>
            </w:pPr>
            <w:r>
              <w:rPr>
                <w:rFonts w:cs="Arial"/>
                <w:sz w:val="22"/>
              </w:rPr>
              <w:t>1</w:t>
            </w:r>
          </w:p>
        </w:tc>
      </w:tr>
    </w:tbl>
    <w:p w:rsidR="00B50439" w:rsidRPr="00B50D05" w:rsidRDefault="00B50439" w:rsidP="00B50439">
      <w:pPr>
        <w:spacing w:after="0"/>
        <w:rPr>
          <w:rFonts w:cs="Arial"/>
          <w:b/>
          <w:color w:val="104F75"/>
          <w:sz w:val="28"/>
          <w:szCs w:val="28"/>
        </w:rPr>
      </w:pPr>
    </w:p>
    <w:p w:rsidR="00B50439" w:rsidRPr="00B50D05" w:rsidRDefault="00B50439" w:rsidP="00B50439">
      <w:pPr>
        <w:rPr>
          <w:rFonts w:cs="Arial"/>
          <w:b/>
          <w:color w:val="104F75"/>
          <w:sz w:val="28"/>
          <w:szCs w:val="28"/>
        </w:rPr>
      </w:pPr>
      <w:r w:rsidRPr="00B50D05">
        <w:rPr>
          <w:rFonts w:cs="Arial"/>
          <w:b/>
          <w:color w:val="104F75"/>
          <w:sz w:val="28"/>
          <w:szCs w:val="28"/>
        </w:rPr>
        <w:t>Wider strategies (for example, related to attendance, behaviour, wellbeing)</w:t>
      </w:r>
    </w:p>
    <w:p w:rsidR="00B50439" w:rsidRPr="00B50D05" w:rsidRDefault="00B50439" w:rsidP="00B50439">
      <w:pPr>
        <w:spacing w:before="240" w:after="120"/>
        <w:rPr>
          <w:rFonts w:cs="Arial"/>
        </w:rPr>
      </w:pPr>
      <w:r w:rsidRPr="00B50D05">
        <w:rPr>
          <w:rFonts w:cs="Arial"/>
        </w:rPr>
        <w:lastRenderedPageBreak/>
        <w:t>Budgeted cost: £</w:t>
      </w:r>
      <w:r w:rsidR="00F45BA7">
        <w:rPr>
          <w:rFonts w:cs="Arial"/>
        </w:rPr>
        <w:t>134,878</w:t>
      </w:r>
    </w:p>
    <w:tbl>
      <w:tblPr>
        <w:tblW w:w="5022" w:type="pct"/>
        <w:tblCellMar>
          <w:left w:w="10" w:type="dxa"/>
          <w:right w:w="10" w:type="dxa"/>
        </w:tblCellMar>
        <w:tblLook w:val="04A0" w:firstRow="1" w:lastRow="0" w:firstColumn="1" w:lastColumn="0" w:noHBand="0" w:noVBand="1"/>
      </w:tblPr>
      <w:tblGrid>
        <w:gridCol w:w="2829"/>
        <w:gridCol w:w="447"/>
        <w:gridCol w:w="4232"/>
        <w:gridCol w:w="2020"/>
      </w:tblGrid>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hideMark/>
          </w:tcPr>
          <w:p w:rsidR="00B50439" w:rsidRPr="00CD5553" w:rsidRDefault="00B50439" w:rsidP="009C7A7D">
            <w:pPr>
              <w:pStyle w:val="TableHeader"/>
              <w:jc w:val="left"/>
              <w:rPr>
                <w:rFonts w:cs="Arial"/>
                <w:szCs w:val="22"/>
              </w:rPr>
            </w:pPr>
            <w:r w:rsidRPr="00CD5553">
              <w:rPr>
                <w:rFonts w:cs="Arial"/>
                <w:szCs w:val="22"/>
              </w:rPr>
              <w:t>Activity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rsidR="00B50439" w:rsidRPr="00CD5553" w:rsidRDefault="00B50439" w:rsidP="009C7A7D">
            <w:pPr>
              <w:pStyle w:val="TableHeader"/>
              <w:jc w:val="left"/>
              <w:rPr>
                <w:rFonts w:cs="Arial"/>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hideMark/>
          </w:tcPr>
          <w:p w:rsidR="00B50439" w:rsidRPr="00CD5553" w:rsidRDefault="00B50439" w:rsidP="009C7A7D">
            <w:pPr>
              <w:pStyle w:val="TableHeader"/>
              <w:jc w:val="left"/>
              <w:rPr>
                <w:rFonts w:cs="Arial"/>
                <w:szCs w:val="22"/>
              </w:rPr>
            </w:pPr>
            <w:r w:rsidRPr="00CD5553">
              <w:rPr>
                <w:rFonts w:cs="Arial"/>
                <w:szCs w:val="22"/>
              </w:rPr>
              <w:t>Evidence that supports this approach</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hideMark/>
          </w:tcPr>
          <w:p w:rsidR="00B50439" w:rsidRPr="00B50D05" w:rsidRDefault="00B50439" w:rsidP="009C7A7D">
            <w:pPr>
              <w:pStyle w:val="TableHeader"/>
              <w:jc w:val="left"/>
              <w:rPr>
                <w:rFonts w:cs="Arial"/>
              </w:rPr>
            </w:pPr>
            <w:r w:rsidRPr="00B50D05">
              <w:rPr>
                <w:rFonts w:cs="Arial"/>
              </w:rPr>
              <w:t>Challenge number(s) addressed</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00CD5553">
              <w:rPr>
                <w:rFonts w:cs="Arial"/>
                <w:color w:val="000000" w:themeColor="text1"/>
                <w:sz w:val="22"/>
                <w:szCs w:val="22"/>
              </w:rPr>
              <w:t>To ensure PP student achievement as part of the Priory Passport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pStyle w:val="TableRowCentered"/>
              <w:jc w:val="left"/>
              <w:rPr>
                <w:rFonts w:cs="Arial"/>
                <w:color w:val="000000" w:themeColor="text1"/>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B50439">
            <w:pPr>
              <w:pStyle w:val="TableRowCentered"/>
              <w:jc w:val="left"/>
              <w:rPr>
                <w:rFonts w:cs="Arial"/>
                <w:color w:val="FF0000"/>
                <w:sz w:val="22"/>
                <w:szCs w:val="22"/>
              </w:rPr>
            </w:pPr>
            <w:r w:rsidRPr="00CD5553">
              <w:rPr>
                <w:rFonts w:cs="Arial"/>
                <w:color w:val="000000" w:themeColor="text1"/>
                <w:sz w:val="22"/>
                <w:szCs w:val="22"/>
              </w:rPr>
              <w:t xml:space="preserve">There is research evidence on the benefits of enrichment. (Gorard et al., 2017) Arts and Sports participation has also been found to have impact on attainment, often by acting as incentive. Outdoor adventure learning has +4 months impact – often linked to confidence and development of social and emotional skills through collaborative learning experiences (Jean Gross </w:t>
            </w:r>
            <w:r w:rsidRPr="00CD5553">
              <w:rPr>
                <w:rFonts w:cs="Arial"/>
                <w:i/>
                <w:color w:val="000000" w:themeColor="text1"/>
                <w:sz w:val="22"/>
                <w:szCs w:val="22"/>
              </w:rPr>
              <w:t>Reaching the Unseen Children – (EEF toolkit))</w:t>
            </w:r>
            <w:r w:rsidRPr="00CD5553">
              <w:rPr>
                <w:rFonts w:cs="Arial"/>
                <w:color w:val="000000" w:themeColor="text1"/>
                <w:sz w:val="22"/>
                <w:szCs w:val="22"/>
              </w:rPr>
              <w:t xml:space="preserve">.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4</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00CD5553">
              <w:rPr>
                <w:rFonts w:cs="Arial"/>
                <w:color w:val="000000" w:themeColor="text1"/>
                <w:sz w:val="22"/>
                <w:szCs w:val="22"/>
              </w:rPr>
              <w:t xml:space="preserve">To extend school time to enable further promotion of </w:t>
            </w:r>
            <w:r w:rsidR="009B0FCA" w:rsidRPr="00CD5553">
              <w:rPr>
                <w:rFonts w:cs="Arial"/>
                <w:color w:val="000000" w:themeColor="text1"/>
                <w:sz w:val="22"/>
                <w:szCs w:val="22"/>
              </w:rPr>
              <w:t xml:space="preserve">Global Citizenship, </w:t>
            </w:r>
            <w:r w:rsidRPr="00CD5553">
              <w:rPr>
                <w:rFonts w:cs="Arial"/>
                <w:color w:val="000000" w:themeColor="text1"/>
                <w:sz w:val="22"/>
                <w:szCs w:val="22"/>
              </w:rPr>
              <w:t>SMSC and tutor time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pStyle w:val="TableRowCentered"/>
              <w:jc w:val="left"/>
              <w:rPr>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50439" w:rsidRPr="00CD5553" w:rsidRDefault="0099789D" w:rsidP="009C7A7D">
            <w:pPr>
              <w:pStyle w:val="TableRowCentered"/>
              <w:jc w:val="left"/>
              <w:rPr>
                <w:rFonts w:cs="Arial"/>
                <w:color w:val="FF0000"/>
                <w:sz w:val="22"/>
                <w:szCs w:val="22"/>
              </w:rPr>
            </w:pPr>
            <w:hyperlink r:id="rId23" w:history="1">
              <w:r w:rsidR="00B50439" w:rsidRPr="00CD5553">
                <w:rPr>
                  <w:rStyle w:val="Hyperlink"/>
                  <w:rFonts w:cs="Arial"/>
                  <w:sz w:val="22"/>
                  <w:szCs w:val="22"/>
                </w:rPr>
                <w:t>(EEF) research</w:t>
              </w:r>
            </w:hyperlink>
            <w:r w:rsidR="00B50439" w:rsidRPr="00CD5553">
              <w:rPr>
                <w:rFonts w:cs="Arial"/>
                <w:color w:val="000000" w:themeColor="text1"/>
                <w:sz w:val="22"/>
                <w:szCs w:val="22"/>
              </w:rPr>
              <w:t xml:space="preserve"> states that extending the school day can have a positive impact on academic outcomes in other areas of the curriculum of +3 months</w:t>
            </w:r>
            <w:r w:rsidR="00B50439" w:rsidRPr="00CD5553">
              <w:rPr>
                <w:rFonts w:cs="Arial"/>
                <w:color w:val="FF0000"/>
                <w:sz w:val="22"/>
                <w:szCs w:val="22"/>
              </w:rPr>
              <w:t xml:space="preserve"> </w:t>
            </w:r>
          </w:p>
          <w:p w:rsidR="00B50439" w:rsidRPr="00CD5553" w:rsidRDefault="00B50439" w:rsidP="009C7A7D">
            <w:pPr>
              <w:pStyle w:val="TableRowCentered"/>
              <w:jc w:val="left"/>
              <w:rPr>
                <w:rFonts w:cs="Arial"/>
                <w:color w:val="FF0000"/>
                <w:sz w:val="22"/>
                <w:szCs w:val="22"/>
              </w:rPr>
            </w:pPr>
          </w:p>
          <w:p w:rsidR="00B50439" w:rsidRPr="00CD5553" w:rsidRDefault="00B50439" w:rsidP="00B50439">
            <w:pPr>
              <w:pStyle w:val="TableRowCentered"/>
              <w:jc w:val="left"/>
              <w:rPr>
                <w:rFonts w:cs="Arial"/>
                <w:color w:val="000000" w:themeColor="text1"/>
                <w:sz w:val="22"/>
                <w:szCs w:val="22"/>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4</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00CD5553">
              <w:rPr>
                <w:rFonts w:cs="Arial"/>
                <w:color w:val="000000" w:themeColor="text1"/>
                <w:sz w:val="22"/>
                <w:szCs w:val="22"/>
              </w:rPr>
              <w:t>To prioritise pupil premium students as part of the whole-academy attendance procedures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pStyle w:val="TableRowCentered"/>
              <w:jc w:val="left"/>
              <w:rPr>
                <w:rFonts w:cs="Arial"/>
                <w:color w:val="000000" w:themeColor="text1"/>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99789D" w:rsidP="1C432F60">
            <w:pPr>
              <w:pStyle w:val="TableRowCentered"/>
              <w:jc w:val="left"/>
            </w:pPr>
            <w:hyperlink r:id="rId24">
              <w:r w:rsidR="7A9C5EBE" w:rsidRPr="1C432F60">
                <w:rPr>
                  <w:rStyle w:val="Hyperlink"/>
                </w:rPr>
                <w:t>[</w:t>
              </w:r>
            </w:hyperlink>
            <w:hyperlink r:id="rId25">
              <w:r w:rsidR="5FDF6EB3" w:rsidRPr="1C432F60">
                <w:rPr>
                  <w:rStyle w:val="Hyperlink"/>
                </w:rPr>
                <w:t>Working together to improve school attendance (publishing.service.gov.uk)</w:t>
              </w:r>
            </w:hyperlink>
          </w:p>
          <w:p w:rsidR="00B50439" w:rsidRPr="00CD5553" w:rsidRDefault="00B50439" w:rsidP="1C432F60">
            <w:pPr>
              <w:pStyle w:val="TableRowCentered"/>
              <w:jc w:val="left"/>
              <w:rPr>
                <w:rFonts w:cs="Arial"/>
                <w:color w:val="000000" w:themeColor="text1"/>
                <w:sz w:val="22"/>
                <w:szCs w:val="22"/>
              </w:rPr>
            </w:pPr>
          </w:p>
          <w:p w:rsidR="00B50439" w:rsidRPr="00CD5553" w:rsidRDefault="7A9C5EBE" w:rsidP="1C432F60">
            <w:pPr>
              <w:pStyle w:val="TableRowCentered"/>
              <w:jc w:val="left"/>
              <w:rPr>
                <w:rFonts w:cs="Arial"/>
                <w:color w:val="000000" w:themeColor="text1"/>
                <w:sz w:val="22"/>
                <w:szCs w:val="22"/>
              </w:rPr>
            </w:pPr>
            <w:r w:rsidRPr="1C432F60">
              <w:rPr>
                <w:rFonts w:cs="Arial"/>
                <w:color w:val="000000" w:themeColor="text1"/>
                <w:sz w:val="22"/>
                <w:szCs w:val="22"/>
              </w:rPr>
              <w:t xml:space="preserve">In line with </w:t>
            </w:r>
            <w:r w:rsidR="563E7090" w:rsidRPr="1C432F60">
              <w:rPr>
                <w:rFonts w:cs="Arial"/>
                <w:color w:val="000000" w:themeColor="text1"/>
                <w:sz w:val="22"/>
                <w:szCs w:val="22"/>
              </w:rPr>
              <w:t>government</w:t>
            </w:r>
            <w:r w:rsidRPr="1C432F60">
              <w:rPr>
                <w:rFonts w:cs="Arial"/>
                <w:color w:val="000000" w:themeColor="text1"/>
                <w:sz w:val="22"/>
                <w:szCs w:val="22"/>
              </w:rPr>
              <w:t xml:space="preserve"> guidance, </w:t>
            </w:r>
            <w:r w:rsidR="1D05F699" w:rsidRPr="1C432F60">
              <w:rPr>
                <w:rFonts w:cs="Arial"/>
                <w:color w:val="000000" w:themeColor="text1"/>
                <w:sz w:val="22"/>
                <w:szCs w:val="22"/>
              </w:rPr>
              <w:t>‘</w:t>
            </w:r>
            <w:r w:rsidR="43940121" w:rsidRPr="1C432F60">
              <w:rPr>
                <w:rFonts w:cs="Arial"/>
                <w:color w:val="000000" w:themeColor="text1"/>
                <w:sz w:val="22"/>
                <w:szCs w:val="22"/>
              </w:rPr>
              <w:t xml:space="preserve">Working </w:t>
            </w:r>
            <w:r w:rsidR="7719D0B6" w:rsidRPr="1C432F60">
              <w:rPr>
                <w:rFonts w:cs="Arial"/>
                <w:color w:val="000000" w:themeColor="text1"/>
                <w:sz w:val="22"/>
                <w:szCs w:val="22"/>
              </w:rPr>
              <w:t>Together</w:t>
            </w:r>
            <w:r w:rsidR="43940121" w:rsidRPr="1C432F60">
              <w:rPr>
                <w:rFonts w:cs="Arial"/>
                <w:color w:val="000000" w:themeColor="text1"/>
                <w:sz w:val="22"/>
                <w:szCs w:val="22"/>
              </w:rPr>
              <w:t xml:space="preserve"> to Improve School Attendance</w:t>
            </w:r>
            <w:r w:rsidR="02BEFF96" w:rsidRPr="1C432F60">
              <w:rPr>
                <w:rFonts w:cs="Arial"/>
                <w:color w:val="000000" w:themeColor="text1"/>
                <w:sz w:val="22"/>
                <w:szCs w:val="22"/>
              </w:rPr>
              <w:t>’ the Academy has developed a culturethat promotes the benefits of good attendance. T</w:t>
            </w:r>
            <w:r w:rsidRPr="1C432F60">
              <w:rPr>
                <w:rFonts w:cs="Arial"/>
                <w:color w:val="000000" w:themeColor="text1"/>
                <w:sz w:val="22"/>
                <w:szCs w:val="22"/>
              </w:rPr>
              <w:t xml:space="preserve">he </w:t>
            </w:r>
            <w:r w:rsidR="4CD09AD3" w:rsidRPr="1C432F60">
              <w:rPr>
                <w:rFonts w:cs="Arial"/>
                <w:color w:val="000000" w:themeColor="text1"/>
                <w:sz w:val="22"/>
                <w:szCs w:val="22"/>
              </w:rPr>
              <w:t>strategy</w:t>
            </w:r>
            <w:r w:rsidRPr="1C432F60">
              <w:rPr>
                <w:rFonts w:cs="Arial"/>
                <w:color w:val="000000" w:themeColor="text1"/>
                <w:sz w:val="22"/>
                <w:szCs w:val="22"/>
              </w:rPr>
              <w:t xml:space="preserve"> centres around</w:t>
            </w:r>
            <w:r w:rsidR="17998B5F" w:rsidRPr="1C432F60">
              <w:rPr>
                <w:rFonts w:cs="Arial"/>
                <w:color w:val="000000" w:themeColor="text1"/>
                <w:sz w:val="22"/>
                <w:szCs w:val="22"/>
              </w:rPr>
              <w:t xml:space="preserve"> working with families to </w:t>
            </w:r>
            <w:r w:rsidR="17998B5F" w:rsidRPr="1C432F60">
              <w:rPr>
                <w:rFonts w:cs="Arial"/>
                <w:i/>
                <w:iCs/>
                <w:color w:val="000000" w:themeColor="text1"/>
                <w:sz w:val="22"/>
                <w:szCs w:val="22"/>
              </w:rPr>
              <w:t>expect</w:t>
            </w:r>
            <w:r w:rsidR="17998B5F" w:rsidRPr="1C432F60">
              <w:rPr>
                <w:rFonts w:cs="Arial"/>
                <w:color w:val="000000" w:themeColor="text1"/>
                <w:sz w:val="22"/>
                <w:szCs w:val="22"/>
              </w:rPr>
              <w:t xml:space="preserve"> high levels of attendance, </w:t>
            </w:r>
            <w:r w:rsidR="17998B5F" w:rsidRPr="1C432F60">
              <w:rPr>
                <w:rFonts w:cs="Arial"/>
                <w:i/>
                <w:iCs/>
                <w:color w:val="000000" w:themeColor="text1"/>
                <w:sz w:val="22"/>
                <w:szCs w:val="22"/>
              </w:rPr>
              <w:t xml:space="preserve">monitor </w:t>
            </w:r>
            <w:r w:rsidR="17998B5F" w:rsidRPr="1C432F60">
              <w:rPr>
                <w:rFonts w:cs="Arial"/>
                <w:color w:val="000000" w:themeColor="text1"/>
                <w:sz w:val="22"/>
                <w:szCs w:val="22"/>
              </w:rPr>
              <w:t xml:space="preserve">patterns, </w:t>
            </w:r>
            <w:r w:rsidR="17998B5F" w:rsidRPr="1C432F60">
              <w:rPr>
                <w:rFonts w:cs="Arial"/>
                <w:i/>
                <w:iCs/>
                <w:color w:val="000000" w:themeColor="text1"/>
                <w:sz w:val="22"/>
                <w:szCs w:val="22"/>
              </w:rPr>
              <w:t>listen</w:t>
            </w:r>
            <w:r w:rsidR="58F4A62D" w:rsidRPr="1C432F60">
              <w:rPr>
                <w:rFonts w:cs="Arial"/>
                <w:color w:val="000000" w:themeColor="text1"/>
                <w:sz w:val="22"/>
                <w:szCs w:val="22"/>
              </w:rPr>
              <w:t xml:space="preserve"> </w:t>
            </w:r>
            <w:r w:rsidR="17998B5F" w:rsidRPr="1C432F60">
              <w:rPr>
                <w:rFonts w:cs="Arial"/>
                <w:color w:val="000000" w:themeColor="text1"/>
                <w:sz w:val="22"/>
                <w:szCs w:val="22"/>
              </w:rPr>
              <w:t xml:space="preserve">and </w:t>
            </w:r>
            <w:r w:rsidR="47CA7B2B" w:rsidRPr="1C432F60">
              <w:rPr>
                <w:rFonts w:cs="Arial"/>
                <w:color w:val="000000" w:themeColor="text1"/>
                <w:sz w:val="22"/>
                <w:szCs w:val="22"/>
              </w:rPr>
              <w:t>understand</w:t>
            </w:r>
            <w:r w:rsidR="47F79455" w:rsidRPr="1C432F60">
              <w:rPr>
                <w:rFonts w:cs="Arial"/>
                <w:color w:val="000000" w:themeColor="text1"/>
                <w:sz w:val="22"/>
                <w:szCs w:val="22"/>
              </w:rPr>
              <w:t xml:space="preserve"> barriers</w:t>
            </w:r>
            <w:r w:rsidR="17998B5F" w:rsidRPr="1C432F60">
              <w:rPr>
                <w:rFonts w:cs="Arial"/>
                <w:color w:val="000000" w:themeColor="text1"/>
                <w:sz w:val="22"/>
                <w:szCs w:val="22"/>
              </w:rPr>
              <w:t xml:space="preserve">, </w:t>
            </w:r>
            <w:r w:rsidR="17998B5F" w:rsidRPr="1C432F60">
              <w:rPr>
                <w:rFonts w:cs="Arial"/>
                <w:i/>
                <w:iCs/>
                <w:color w:val="000000" w:themeColor="text1"/>
                <w:sz w:val="22"/>
                <w:szCs w:val="22"/>
              </w:rPr>
              <w:t>facilitate</w:t>
            </w:r>
            <w:r w:rsidR="17998B5F" w:rsidRPr="1C432F60">
              <w:rPr>
                <w:rFonts w:cs="Arial"/>
                <w:color w:val="000000" w:themeColor="text1"/>
                <w:sz w:val="22"/>
                <w:szCs w:val="22"/>
              </w:rPr>
              <w:t xml:space="preserve"> and support</w:t>
            </w:r>
            <w:r w:rsidR="41D0CBCF" w:rsidRPr="1C432F60">
              <w:rPr>
                <w:rFonts w:cs="Arial"/>
                <w:color w:val="000000" w:themeColor="text1"/>
                <w:sz w:val="22"/>
                <w:szCs w:val="22"/>
              </w:rPr>
              <w:t xml:space="preserve"> </w:t>
            </w:r>
            <w:r w:rsidR="68780892" w:rsidRPr="1C432F60">
              <w:rPr>
                <w:rFonts w:cs="Arial"/>
                <w:color w:val="000000" w:themeColor="text1"/>
                <w:sz w:val="22"/>
                <w:szCs w:val="22"/>
              </w:rPr>
              <w:t>to remove these barriers</w:t>
            </w:r>
            <w:r w:rsidR="17998B5F" w:rsidRPr="1C432F60">
              <w:rPr>
                <w:rFonts w:cs="Arial"/>
                <w:color w:val="000000" w:themeColor="text1"/>
                <w:sz w:val="22"/>
                <w:szCs w:val="22"/>
              </w:rPr>
              <w:t xml:space="preserve">, </w:t>
            </w:r>
            <w:r w:rsidR="17998B5F" w:rsidRPr="1C432F60">
              <w:rPr>
                <w:rFonts w:cs="Arial"/>
                <w:i/>
                <w:iCs/>
                <w:color w:val="000000" w:themeColor="text1"/>
                <w:sz w:val="22"/>
                <w:szCs w:val="22"/>
              </w:rPr>
              <w:t>formalise</w:t>
            </w:r>
            <w:r w:rsidR="17998B5F" w:rsidRPr="1C432F60">
              <w:rPr>
                <w:rFonts w:cs="Arial"/>
                <w:color w:val="000000" w:themeColor="text1"/>
                <w:sz w:val="22"/>
                <w:szCs w:val="22"/>
              </w:rPr>
              <w:t xml:space="preserve"> support</w:t>
            </w:r>
            <w:r w:rsidR="6E5A6CD4" w:rsidRPr="1C432F60">
              <w:rPr>
                <w:rFonts w:cs="Arial"/>
                <w:color w:val="000000" w:themeColor="text1"/>
                <w:sz w:val="22"/>
                <w:szCs w:val="22"/>
              </w:rPr>
              <w:t xml:space="preserve"> where absence persists</w:t>
            </w:r>
            <w:r w:rsidR="17998B5F" w:rsidRPr="1C432F60">
              <w:rPr>
                <w:rFonts w:cs="Arial"/>
                <w:color w:val="000000" w:themeColor="text1"/>
                <w:sz w:val="22"/>
                <w:szCs w:val="22"/>
              </w:rPr>
              <w:t xml:space="preserve"> and enforce</w:t>
            </w:r>
            <w:r w:rsidR="300E6E18" w:rsidRPr="1C432F60">
              <w:rPr>
                <w:rFonts w:cs="Arial"/>
                <w:color w:val="000000" w:themeColor="text1"/>
                <w:sz w:val="22"/>
                <w:szCs w:val="22"/>
              </w:rPr>
              <w:t xml:space="preserve">, through statutory intervention, </w:t>
            </w:r>
            <w:r w:rsidR="17998B5F" w:rsidRPr="1C432F60">
              <w:rPr>
                <w:rFonts w:cs="Arial"/>
                <w:color w:val="000000" w:themeColor="text1"/>
                <w:sz w:val="22"/>
                <w:szCs w:val="22"/>
              </w:rPr>
              <w:t>whe</w:t>
            </w:r>
            <w:r w:rsidR="17F5F56A" w:rsidRPr="1C432F60">
              <w:rPr>
                <w:rFonts w:cs="Arial"/>
                <w:color w:val="000000" w:themeColor="text1"/>
                <w:sz w:val="22"/>
                <w:szCs w:val="22"/>
              </w:rPr>
              <w:t>n</w:t>
            </w:r>
            <w:r w:rsidR="17998B5F" w:rsidRPr="1C432F60">
              <w:rPr>
                <w:rFonts w:cs="Arial"/>
                <w:color w:val="000000" w:themeColor="text1"/>
                <w:sz w:val="22"/>
                <w:szCs w:val="22"/>
              </w:rPr>
              <w:t xml:space="preserve"> all other</w:t>
            </w:r>
            <w:r w:rsidR="39887D43" w:rsidRPr="1C432F60">
              <w:rPr>
                <w:rFonts w:cs="Arial"/>
                <w:color w:val="000000" w:themeColor="text1"/>
                <w:sz w:val="22"/>
                <w:szCs w:val="22"/>
              </w:rPr>
              <w:t xml:space="preserve"> avenues have been exhausted.</w:t>
            </w:r>
            <w:r w:rsidRPr="1C432F60">
              <w:rPr>
                <w:rFonts w:cs="Arial"/>
                <w:color w:val="000000" w:themeColor="text1"/>
                <w:sz w:val="22"/>
                <w:szCs w:val="22"/>
              </w:rPr>
              <w:t xml:space="preserve">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5</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00CD5553">
              <w:rPr>
                <w:rFonts w:cs="Arial"/>
                <w:color w:val="000000" w:themeColor="text1"/>
                <w:sz w:val="22"/>
                <w:szCs w:val="22"/>
              </w:rPr>
              <w:t>To adopt a social, emotional learning curriculum combined meaningfully with an academic curriculum.</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pStyle w:val="TableRowCentered"/>
              <w:jc w:val="left"/>
              <w:rPr>
                <w:rFonts w:cs="Arial"/>
                <w:color w:val="000000" w:themeColor="text1"/>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B50439">
            <w:pPr>
              <w:pStyle w:val="TableRowCentered"/>
              <w:jc w:val="left"/>
              <w:rPr>
                <w:rFonts w:cs="Arial"/>
                <w:color w:val="FF0000"/>
                <w:sz w:val="22"/>
                <w:szCs w:val="22"/>
              </w:rPr>
            </w:pPr>
            <w:r w:rsidRPr="00CD5553">
              <w:rPr>
                <w:rFonts w:cs="Arial"/>
                <w:color w:val="000000" w:themeColor="text1"/>
                <w:sz w:val="22"/>
                <w:szCs w:val="22"/>
              </w:rPr>
              <w:t xml:space="preserve">Taylor et al 2017 – metastudy: Engagement in SEL led to academic performance by an average of 13 percentile points than those not exposed to SEL curriculum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4</w:t>
            </w:r>
            <w:r w:rsidR="000B10A6">
              <w:rPr>
                <w:rFonts w:cs="Arial"/>
                <w:color w:val="000000" w:themeColor="text1"/>
                <w:sz w:val="22"/>
                <w:szCs w:val="22"/>
              </w:rPr>
              <w:t>,7</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009C7A7D">
            <w:pPr>
              <w:pStyle w:val="TableRow"/>
              <w:rPr>
                <w:rFonts w:cs="Arial"/>
                <w:color w:val="000000" w:themeColor="text1"/>
                <w:sz w:val="22"/>
                <w:szCs w:val="22"/>
              </w:rPr>
            </w:pPr>
            <w:r w:rsidRPr="1C432F60">
              <w:rPr>
                <w:rFonts w:cs="Arial"/>
                <w:color w:val="000000" w:themeColor="text1"/>
                <w:sz w:val="22"/>
                <w:szCs w:val="22"/>
              </w:rPr>
              <w:t>To develop a strategy for communicating more effectively with parents: and planning communications to encourage positive school contact</w:t>
            </w:r>
            <w:r w:rsidR="4B99AF1C" w:rsidRPr="1C432F60">
              <w:rPr>
                <w:rFonts w:cs="Arial"/>
                <w:color w:val="000000" w:themeColor="text1"/>
                <w:sz w:val="22"/>
                <w:szCs w:val="22"/>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pStyle w:val="TableRowCentered"/>
              <w:jc w:val="left"/>
              <w:rPr>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99789D" w:rsidP="00B50439">
            <w:pPr>
              <w:pStyle w:val="TableRowCentered"/>
              <w:jc w:val="left"/>
              <w:rPr>
                <w:rFonts w:cs="Arial"/>
                <w:color w:val="FF0000"/>
                <w:sz w:val="22"/>
                <w:szCs w:val="22"/>
              </w:rPr>
            </w:pPr>
            <w:hyperlink r:id="rId26" w:history="1">
              <w:r w:rsidR="00B50439" w:rsidRPr="00CD5553">
                <w:rPr>
                  <w:rStyle w:val="Hyperlink"/>
                  <w:rFonts w:cs="Arial"/>
                  <w:sz w:val="22"/>
                  <w:szCs w:val="22"/>
                </w:rPr>
                <w:t>EEF research</w:t>
              </w:r>
            </w:hyperlink>
            <w:r w:rsidR="00B50439" w:rsidRPr="00CD5553">
              <w:rPr>
                <w:rFonts w:cs="Arial"/>
                <w:color w:val="0000FF"/>
                <w:sz w:val="22"/>
                <w:szCs w:val="22"/>
              </w:rPr>
              <w:t xml:space="preserve"> </w:t>
            </w:r>
            <w:r w:rsidR="00B50439" w:rsidRPr="00CD5553">
              <w:rPr>
                <w:rFonts w:cs="Arial"/>
                <w:color w:val="000000" w:themeColor="text1"/>
                <w:sz w:val="22"/>
                <w:szCs w:val="22"/>
              </w:rPr>
              <w:t>concludes +4 months progress</w:t>
            </w:r>
            <w:r w:rsidR="00B50439" w:rsidRPr="00CD5553">
              <w:rPr>
                <w:rFonts w:cs="Arial"/>
                <w:color w:val="FF0000"/>
                <w:sz w:val="22"/>
                <w:szCs w:val="22"/>
              </w:rPr>
              <w:t xml:space="preserve">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1,2,3,4,5,6</w:t>
            </w:r>
            <w:r w:rsidR="000B10A6">
              <w:rPr>
                <w:rFonts w:cs="Arial"/>
                <w:color w:val="000000" w:themeColor="text1"/>
                <w:sz w:val="22"/>
                <w:szCs w:val="22"/>
              </w:rPr>
              <w:t>,7</w:t>
            </w:r>
          </w:p>
        </w:tc>
      </w:tr>
      <w:tr w:rsidR="00B50439"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CD5553" w:rsidRDefault="00B50439" w:rsidP="1C432F60">
            <w:pPr>
              <w:shd w:val="clear" w:color="auto" w:fill="FFFFFF" w:themeFill="background1"/>
              <w:suppressAutoHyphens w:val="0"/>
              <w:spacing w:before="100" w:beforeAutospacing="1" w:after="100" w:afterAutospacing="1" w:line="240" w:lineRule="auto"/>
              <w:rPr>
                <w:rFonts w:cs="Arial"/>
                <w:color w:val="000000" w:themeColor="text1"/>
                <w:sz w:val="22"/>
                <w:szCs w:val="22"/>
              </w:rPr>
            </w:pPr>
            <w:r w:rsidRPr="1C432F60">
              <w:rPr>
                <w:rFonts w:cs="Arial"/>
                <w:color w:val="000000" w:themeColor="text1"/>
                <w:sz w:val="22"/>
                <w:szCs w:val="22"/>
              </w:rPr>
              <w:t>Further develop a culture of warmth through significant investment</w:t>
            </w:r>
            <w:r w:rsidR="00A403F0" w:rsidRPr="1C432F60">
              <w:rPr>
                <w:rFonts w:cs="Arial"/>
                <w:color w:val="000000" w:themeColor="text1"/>
                <w:sz w:val="22"/>
                <w:szCs w:val="22"/>
              </w:rPr>
              <w:t xml:space="preserve"> in solution focused coaching </w:t>
            </w:r>
            <w:r w:rsidR="00A403F0" w:rsidRPr="1C432F60">
              <w:rPr>
                <w:rFonts w:cs="Arial"/>
                <w:color w:val="000000" w:themeColor="text1"/>
                <w:sz w:val="22"/>
                <w:szCs w:val="22"/>
              </w:rPr>
              <w:lastRenderedPageBreak/>
              <w:t>t</w:t>
            </w:r>
            <w:r w:rsidRPr="1C432F60">
              <w:rPr>
                <w:rFonts w:cs="Arial"/>
                <w:color w:val="000000" w:themeColor="text1"/>
                <w:sz w:val="22"/>
                <w:szCs w:val="22"/>
              </w:rPr>
              <w:t>o develop the self-regulation of our learners.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50439" w:rsidRPr="00CD5553" w:rsidRDefault="00B50439" w:rsidP="009C7A7D">
            <w:pPr>
              <w:rPr>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50439" w:rsidRPr="00CD5553" w:rsidRDefault="0099789D" w:rsidP="00B50439">
            <w:pPr>
              <w:rPr>
                <w:rFonts w:cs="Arial"/>
                <w:color w:val="000000" w:themeColor="text1"/>
                <w:sz w:val="22"/>
                <w:szCs w:val="22"/>
              </w:rPr>
            </w:pPr>
            <w:hyperlink r:id="rId27" w:history="1">
              <w:r w:rsidR="00B50439" w:rsidRPr="00CD5553">
                <w:rPr>
                  <w:rStyle w:val="Hyperlink"/>
                  <w:rFonts w:cs="Arial"/>
                  <w:sz w:val="22"/>
                  <w:szCs w:val="22"/>
                </w:rPr>
                <w:t>Solution-focused approaches | Dr. Alasdair Macdonald MB ChB, FRCPsych, DPM, DCH. (solutionsdoc.co.uk)</w:t>
              </w:r>
            </w:hyperlink>
            <w:r w:rsidR="00B50439" w:rsidRPr="00CD5553">
              <w:rPr>
                <w:rFonts w:cs="Arial"/>
                <w:sz w:val="22"/>
                <w:szCs w:val="22"/>
              </w:rPr>
              <w:t xml:space="preserve">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50439" w:rsidRPr="00B50D05" w:rsidRDefault="00B50439" w:rsidP="009C7A7D">
            <w:pPr>
              <w:pStyle w:val="TableRowCentered"/>
              <w:jc w:val="left"/>
              <w:rPr>
                <w:rFonts w:cs="Arial"/>
                <w:color w:val="000000" w:themeColor="text1"/>
                <w:sz w:val="22"/>
                <w:szCs w:val="22"/>
              </w:rPr>
            </w:pPr>
            <w:r w:rsidRPr="00B50D05">
              <w:rPr>
                <w:rFonts w:cs="Arial"/>
                <w:color w:val="000000" w:themeColor="text1"/>
                <w:sz w:val="22"/>
                <w:szCs w:val="22"/>
              </w:rPr>
              <w:t>4,5</w:t>
            </w:r>
            <w:r w:rsidR="000B10A6">
              <w:rPr>
                <w:rFonts w:cs="Arial"/>
                <w:color w:val="000000" w:themeColor="text1"/>
                <w:sz w:val="22"/>
                <w:szCs w:val="22"/>
              </w:rPr>
              <w:t>, 7</w:t>
            </w:r>
          </w:p>
        </w:tc>
      </w:tr>
      <w:tr w:rsidR="000B10A6" w:rsidRPr="00B50D05" w:rsidTr="1C432F6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B10A6" w:rsidRPr="005D04C7" w:rsidRDefault="000B10A6" w:rsidP="1C432F60">
            <w:pPr>
              <w:shd w:val="clear" w:color="auto" w:fill="FFFFFF" w:themeFill="background1"/>
              <w:suppressAutoHyphens w:val="0"/>
              <w:spacing w:before="100" w:beforeAutospacing="1" w:after="100" w:afterAutospacing="1" w:line="240" w:lineRule="auto"/>
              <w:rPr>
                <w:rFonts w:cs="Arial"/>
                <w:color w:val="auto"/>
                <w:sz w:val="22"/>
                <w:szCs w:val="22"/>
              </w:rPr>
            </w:pPr>
            <w:r w:rsidRPr="1C432F60">
              <w:rPr>
                <w:rFonts w:cs="Arial"/>
                <w:color w:val="auto"/>
                <w:sz w:val="22"/>
                <w:szCs w:val="22"/>
              </w:rPr>
              <w:t>To work with Trust partners to deliver a robust programme of careers that prioritised disadvantaged students.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10A6" w:rsidRPr="005D04C7" w:rsidRDefault="000B10A6" w:rsidP="009C7A7D">
            <w:pPr>
              <w:rPr>
                <w:color w:val="auto"/>
                <w:sz w:val="22"/>
                <w:szCs w:val="22"/>
              </w:rPr>
            </w:pPr>
          </w:p>
        </w:tc>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B10A6" w:rsidRPr="006E7321" w:rsidRDefault="000B10A6" w:rsidP="000B10A6">
            <w:pPr>
              <w:rPr>
                <w:rStyle w:val="Hyperlink"/>
                <w:color w:val="0066FF"/>
                <w:sz w:val="22"/>
                <w:szCs w:val="22"/>
              </w:rPr>
            </w:pPr>
            <w:r w:rsidRPr="005D04C7">
              <w:rPr>
                <w:color w:val="auto"/>
                <w:sz w:val="22"/>
                <w:szCs w:val="22"/>
              </w:rPr>
              <w:t xml:space="preserve">The EEF  review trawled 20 years of research on improving young people’s educational, economic and social outcomes. It focused on studies of the highest quality within OECD countries, looking at interventions such as mentoring, work experience, information advice and guidance, and work-related learning. Impact linked here </w:t>
            </w:r>
            <w:hyperlink r:id="rId28" w:history="1">
              <w:r w:rsidRPr="006E7321">
                <w:rPr>
                  <w:rStyle w:val="Hyperlink"/>
                  <w:sz w:val="22"/>
                  <w:szCs w:val="22"/>
                </w:rPr>
                <w:t>SYM873648_Careers-Education-Infographic (d2tic4wvo1iusb.cloudfront.net)</w:t>
              </w:r>
            </w:hyperlink>
          </w:p>
          <w:p w:rsidR="006E7321" w:rsidRPr="006E7321" w:rsidRDefault="0099789D" w:rsidP="000B10A6">
            <w:pPr>
              <w:rPr>
                <w:color w:val="auto"/>
                <w:u w:val="single"/>
              </w:rPr>
            </w:pPr>
            <w:hyperlink r:id="rId29" w:history="1">
              <w:r w:rsidR="00A403F0" w:rsidRPr="006E7321">
                <w:rPr>
                  <w:rStyle w:val="Hyperlink"/>
                </w:rPr>
                <w:t>Good Career Guidance | Education | Gatsby</w:t>
              </w:r>
            </w:hyperlink>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B10A6" w:rsidRPr="00B50D05" w:rsidRDefault="000B10A6" w:rsidP="009C7A7D">
            <w:pPr>
              <w:pStyle w:val="TableRowCentered"/>
              <w:jc w:val="left"/>
              <w:rPr>
                <w:rFonts w:cs="Arial"/>
                <w:color w:val="000000" w:themeColor="text1"/>
                <w:sz w:val="22"/>
                <w:szCs w:val="22"/>
              </w:rPr>
            </w:pPr>
            <w:r>
              <w:rPr>
                <w:rFonts w:cs="Arial"/>
                <w:color w:val="000000" w:themeColor="text1"/>
                <w:sz w:val="22"/>
                <w:szCs w:val="22"/>
              </w:rPr>
              <w:t>7</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 </w:t>
      </w:r>
      <w:r w:rsidR="00F45BA7">
        <w:rPr>
          <w:b/>
          <w:bCs/>
          <w:color w:val="104F75"/>
          <w:sz w:val="28"/>
          <w:szCs w:val="28"/>
        </w:rPr>
        <w:t>415312</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Pr="00CD5553" w:rsidRDefault="009D71E8">
      <w:pPr>
        <w:rPr>
          <w:sz w:val="22"/>
        </w:rPr>
      </w:pPr>
      <w:r w:rsidRPr="00CD5553">
        <w:rPr>
          <w:sz w:val="22"/>
        </w:rPr>
        <w:t xml:space="preserve">This details the impact that our pupil premium activity had on pupils in the </w:t>
      </w:r>
      <w:r w:rsidRPr="00445FDC">
        <w:rPr>
          <w:sz w:val="22"/>
        </w:rPr>
        <w:t>2020 to 2021</w:t>
      </w:r>
      <w:r w:rsidRPr="00CD5553">
        <w:rPr>
          <w:sz w:val="22"/>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CD5553" w:rsidTr="1C432F6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426C8" w:rsidRPr="00D040BA" w:rsidRDefault="2A773776" w:rsidP="00D426C8">
            <w:pPr>
              <w:rPr>
                <w:sz w:val="20"/>
                <w:szCs w:val="20"/>
              </w:rPr>
            </w:pPr>
            <w:r w:rsidRPr="1C432F60">
              <w:rPr>
                <w:sz w:val="20"/>
                <w:szCs w:val="20"/>
                <w:lang w:eastAsia="en-US"/>
              </w:rPr>
              <w:t xml:space="preserve">Outcomes of students in the </w:t>
            </w:r>
            <w:r w:rsidRPr="00445FDC">
              <w:rPr>
                <w:sz w:val="20"/>
                <w:szCs w:val="20"/>
                <w:lang w:eastAsia="en-US"/>
              </w:rPr>
              <w:t xml:space="preserve">academic </w:t>
            </w:r>
            <w:r w:rsidR="001342EE" w:rsidRPr="00445FDC">
              <w:rPr>
                <w:sz w:val="20"/>
                <w:szCs w:val="20"/>
                <w:lang w:eastAsia="en-US"/>
              </w:rPr>
              <w:t>year 2021-22</w:t>
            </w:r>
            <w:r w:rsidR="610E0BB5" w:rsidRPr="00445FDC">
              <w:rPr>
                <w:sz w:val="20"/>
                <w:szCs w:val="20"/>
                <w:lang w:eastAsia="en-US"/>
              </w:rPr>
              <w:t xml:space="preserve"> demonstrates the gap is closing between disadvantaged students and their peers. There has been </w:t>
            </w:r>
            <w:r w:rsidRPr="00445FDC">
              <w:rPr>
                <w:sz w:val="20"/>
                <w:szCs w:val="20"/>
                <w:lang w:eastAsia="en-US"/>
              </w:rPr>
              <w:t xml:space="preserve">significant improvement in the achievement of Maths at GCSE </w:t>
            </w:r>
            <w:r w:rsidR="26F059E1" w:rsidRPr="00445FDC">
              <w:rPr>
                <w:sz w:val="20"/>
                <w:szCs w:val="20"/>
                <w:lang w:eastAsia="en-US"/>
              </w:rPr>
              <w:t>(</w:t>
            </w:r>
            <w:r w:rsidRPr="00445FDC">
              <w:rPr>
                <w:sz w:val="20"/>
                <w:szCs w:val="20"/>
                <w:lang w:eastAsia="en-US"/>
              </w:rPr>
              <w:t>with the gap closing to 0.3 betw</w:t>
            </w:r>
            <w:r w:rsidR="610E0BB5" w:rsidRPr="00445FDC">
              <w:rPr>
                <w:sz w:val="20"/>
                <w:szCs w:val="20"/>
                <w:lang w:eastAsia="en-US"/>
              </w:rPr>
              <w:t>een PP students and their pe</w:t>
            </w:r>
            <w:r w:rsidR="610E0BB5" w:rsidRPr="00445FDC">
              <w:rPr>
                <w:color w:val="000000" w:themeColor="text1"/>
                <w:sz w:val="20"/>
                <w:szCs w:val="20"/>
                <w:lang w:eastAsia="en-US"/>
              </w:rPr>
              <w:t>ers); t</w:t>
            </w:r>
            <w:r w:rsidR="610E0BB5" w:rsidRPr="00445FDC">
              <w:rPr>
                <w:color w:val="000000" w:themeColor="text1"/>
                <w:sz w:val="20"/>
                <w:szCs w:val="20"/>
              </w:rPr>
              <w:t>he gaps between PP and non PP, are lower than national average. The number of disadvantaged students achieving 4 and 5 GCSEs including English and maths increased in 2022 vs 2021.</w:t>
            </w:r>
            <w:r w:rsidR="610E0BB5" w:rsidRPr="003B0771">
              <w:rPr>
                <w:color w:val="000000" w:themeColor="text1"/>
                <w:sz w:val="20"/>
                <w:szCs w:val="20"/>
              </w:rPr>
              <w:t xml:space="preserve"> </w:t>
            </w:r>
          </w:p>
          <w:p w:rsidR="00956CDC" w:rsidRPr="00D040BA" w:rsidRDefault="00A403F0" w:rsidP="00956CDC">
            <w:pPr>
              <w:spacing w:before="120"/>
              <w:rPr>
                <w:color w:val="auto"/>
                <w:sz w:val="20"/>
                <w:szCs w:val="22"/>
                <w:lang w:eastAsia="en-US"/>
              </w:rPr>
            </w:pPr>
            <w:r w:rsidRPr="00D040BA">
              <w:rPr>
                <w:sz w:val="20"/>
                <w:szCs w:val="22"/>
                <w:lang w:eastAsia="en-US"/>
              </w:rPr>
              <w:t>Without the investment in both school led and the National Tutoring programme, we would have seen the g</w:t>
            </w:r>
            <w:r w:rsidR="00D040BA" w:rsidRPr="00D040BA">
              <w:rPr>
                <w:sz w:val="20"/>
                <w:szCs w:val="22"/>
                <w:lang w:eastAsia="en-US"/>
              </w:rPr>
              <w:t>ap widen and so are pursuing further</w:t>
            </w:r>
            <w:r w:rsidRPr="00D040BA">
              <w:rPr>
                <w:sz w:val="20"/>
                <w:szCs w:val="22"/>
                <w:lang w:eastAsia="en-US"/>
              </w:rPr>
              <w:t xml:space="preserve"> investment in the tutoring programme.</w:t>
            </w:r>
            <w:r w:rsidR="003B0771">
              <w:rPr>
                <w:sz w:val="20"/>
                <w:szCs w:val="22"/>
                <w:lang w:eastAsia="en-US"/>
              </w:rPr>
              <w:t xml:space="preserve"> </w:t>
            </w:r>
          </w:p>
          <w:p w:rsidR="00A403F0" w:rsidRPr="005E46EB" w:rsidRDefault="000A3635" w:rsidP="00956CDC">
            <w:pPr>
              <w:spacing w:before="120"/>
              <w:rPr>
                <w:rStyle w:val="normaltextrun"/>
                <w:color w:val="auto"/>
                <w:sz w:val="20"/>
                <w:szCs w:val="20"/>
              </w:rPr>
            </w:pPr>
            <w:r>
              <w:rPr>
                <w:sz w:val="20"/>
                <w:szCs w:val="22"/>
                <w:lang w:eastAsia="en-US"/>
              </w:rPr>
              <w:t xml:space="preserve">The progress of disadvantaged students continues to reflect the </w:t>
            </w:r>
            <w:r w:rsidR="00956CDC" w:rsidRPr="00D040BA">
              <w:rPr>
                <w:sz w:val="20"/>
                <w:szCs w:val="22"/>
                <w:lang w:eastAsia="en-US"/>
              </w:rPr>
              <w:t xml:space="preserve">Covid-19 impact, which disrupted all of our subject areas to varying degrees. As evidenced in schools across the country, partial closure was most detrimental to our disadvantaged pupils, and they were not able to benefit from our pupil premium funded improvements to teaching and targeted interventions to the degree that we intended. The impact was mitigated by our </w:t>
            </w:r>
            <w:r w:rsidR="00956CDC" w:rsidRPr="005E46EB">
              <w:rPr>
                <w:color w:val="auto"/>
                <w:sz w:val="20"/>
                <w:szCs w:val="20"/>
                <w:lang w:eastAsia="en-US"/>
              </w:rPr>
              <w:t>resolution to maintain a high quality curriculum, including during periods of partial closure, which was aided by use of online resources, supported by extensive CPD to upskill staff and prevent a digital divide, such as those provided by Oak National Academy. Similarly, actions were put in place to mitigate the potential impact of a lack of digital access for PP students. All students identified as having no laptop now have access to one provided by the Academy and the focus on maintaining the access to home learning continues. As an academy, w</w:t>
            </w:r>
            <w:r w:rsidRPr="005E46EB">
              <w:rPr>
                <w:rStyle w:val="normaltextrun"/>
                <w:color w:val="auto"/>
                <w:sz w:val="20"/>
                <w:szCs w:val="20"/>
              </w:rPr>
              <w:t>e utilised</w:t>
            </w:r>
            <w:r w:rsidR="00956CDC" w:rsidRPr="005E46EB">
              <w:rPr>
                <w:rStyle w:val="normaltextrun"/>
                <w:color w:val="auto"/>
                <w:sz w:val="20"/>
                <w:szCs w:val="20"/>
              </w:rPr>
              <w:t xml:space="preserve"> the school led tutoring funding to target underachievement in maths and English</w:t>
            </w:r>
            <w:r w:rsidR="00A403F0" w:rsidRPr="005E46EB">
              <w:rPr>
                <w:rStyle w:val="normaltextrun"/>
                <w:color w:val="auto"/>
                <w:sz w:val="20"/>
                <w:szCs w:val="20"/>
              </w:rPr>
              <w:t xml:space="preserve">. </w:t>
            </w:r>
            <w:r w:rsidRPr="005E46EB">
              <w:rPr>
                <w:rStyle w:val="normaltextrun"/>
                <w:color w:val="auto"/>
                <w:sz w:val="20"/>
                <w:szCs w:val="20"/>
              </w:rPr>
              <w:t xml:space="preserve">Impact of this varied, and therefore for the academic year 2022-23, we have refined our approach so that support is provided within the academy day. </w:t>
            </w:r>
            <w:r w:rsidR="00A403F0" w:rsidRPr="005E46EB">
              <w:rPr>
                <w:rStyle w:val="normaltextrun"/>
                <w:color w:val="auto"/>
                <w:sz w:val="20"/>
                <w:szCs w:val="20"/>
              </w:rPr>
              <w:t xml:space="preserve">Similarly, we have identified that time out of the classroom has also significantly impacted the reading abilities of our students, and have therefore worked to accurately diagnose the barriers to reading and implement a structured programme of support to support learners to access the broad and rich curriculum offered. </w:t>
            </w:r>
          </w:p>
          <w:p w:rsidR="003B0771" w:rsidRPr="005E46EB" w:rsidRDefault="003B0771" w:rsidP="00956CDC">
            <w:pPr>
              <w:spacing w:before="120"/>
              <w:rPr>
                <w:color w:val="auto"/>
                <w:sz w:val="20"/>
                <w:szCs w:val="20"/>
              </w:rPr>
            </w:pPr>
            <w:r w:rsidRPr="005E46EB">
              <w:rPr>
                <w:rFonts w:cs="Arial"/>
                <w:bCs/>
                <w:color w:val="auto"/>
                <w:sz w:val="20"/>
                <w:szCs w:val="20"/>
              </w:rPr>
              <w:t xml:space="preserve">67% of PP students in year 7, 77% in year 8 improved their reading age above expected rate as a result of interventions including Direct Instruction. </w:t>
            </w:r>
            <w:r w:rsidR="000A3635" w:rsidRPr="005E46EB">
              <w:rPr>
                <w:rFonts w:cs="Arial"/>
                <w:color w:val="auto"/>
                <w:sz w:val="20"/>
                <w:szCs w:val="20"/>
              </w:rPr>
              <w:t xml:space="preserve">Furthermore, the academy </w:t>
            </w:r>
            <w:r w:rsidRPr="005E46EB">
              <w:rPr>
                <w:rFonts w:cs="Arial"/>
                <w:color w:val="auto"/>
                <w:sz w:val="20"/>
                <w:szCs w:val="20"/>
              </w:rPr>
              <w:t>has developed cle</w:t>
            </w:r>
            <w:r w:rsidR="000A3635" w:rsidRPr="005E46EB">
              <w:rPr>
                <w:rFonts w:cs="Arial"/>
                <w:color w:val="auto"/>
                <w:sz w:val="20"/>
                <w:szCs w:val="20"/>
              </w:rPr>
              <w:t>ar pathways of research informed reading support linked to clear diagnostic assessment to ensure that intervention is closely matched to need.</w:t>
            </w:r>
          </w:p>
          <w:p w:rsidR="00956CDC" w:rsidRPr="00956CDC" w:rsidRDefault="00956CDC" w:rsidP="00D040BA">
            <w:pPr>
              <w:rPr>
                <w:rFonts w:ascii="Calibri" w:hAnsi="Calibri" w:cs="Calibri"/>
                <w:color w:val="1F497D"/>
                <w:sz w:val="22"/>
                <w:szCs w:val="22"/>
                <w:lang w:eastAsia="en-US"/>
              </w:rPr>
            </w:pPr>
            <w:r w:rsidRPr="005E46EB">
              <w:rPr>
                <w:color w:val="auto"/>
                <w:sz w:val="20"/>
                <w:szCs w:val="20"/>
                <w:lang w:eastAsia="en-US"/>
              </w:rPr>
              <w:t xml:space="preserve">Although overall attendance in 2020/21 was lower than in the preceding 2 years at 90.23%, it was higher than the FFT average. The impact of Covid continued to be evident in the 2021/22 academic year. Anxiety and mental health related absence was more prevalent amongst disadvantaged students than their peer and attendance continues to be a key feature of the strategy with the implementation of a new </w:t>
            </w:r>
            <w:r w:rsidR="00D040BA" w:rsidRPr="005E46EB">
              <w:rPr>
                <w:color w:val="auto"/>
                <w:sz w:val="20"/>
                <w:szCs w:val="20"/>
                <w:lang w:eastAsia="en-US"/>
              </w:rPr>
              <w:t xml:space="preserve">procedure that </w:t>
            </w:r>
            <w:r w:rsidR="00D040BA" w:rsidRPr="005E46EB">
              <w:rPr>
                <w:rFonts w:cs="Arial"/>
                <w:color w:val="auto"/>
                <w:sz w:val="20"/>
                <w:szCs w:val="20"/>
              </w:rPr>
              <w:t>prioritises pupil premium students as part of the whole-academy attendance procedures</w:t>
            </w:r>
            <w:r w:rsidRPr="005E46EB">
              <w:rPr>
                <w:color w:val="auto"/>
                <w:sz w:val="20"/>
                <w:szCs w:val="20"/>
                <w:lang w:eastAsia="en-US"/>
              </w:rPr>
              <w:t xml:space="preserve"> </w:t>
            </w:r>
            <w:r w:rsidR="00D040BA" w:rsidRPr="005E46EB">
              <w:rPr>
                <w:color w:val="auto"/>
                <w:sz w:val="20"/>
                <w:szCs w:val="20"/>
                <w:lang w:eastAsia="en-US"/>
              </w:rPr>
              <w:t>and</w:t>
            </w:r>
            <w:r w:rsidRPr="005E46EB">
              <w:rPr>
                <w:color w:val="auto"/>
                <w:sz w:val="20"/>
                <w:szCs w:val="20"/>
                <w:lang w:eastAsia="en-US"/>
              </w:rPr>
              <w:t xml:space="preserve"> is</w:t>
            </w:r>
            <w:r w:rsidR="00D040BA" w:rsidRPr="005E46EB">
              <w:rPr>
                <w:color w:val="auto"/>
                <w:sz w:val="20"/>
                <w:szCs w:val="20"/>
                <w:lang w:eastAsia="en-US"/>
              </w:rPr>
              <w:t xml:space="preserve"> already</w:t>
            </w:r>
            <w:r w:rsidRPr="005E46EB">
              <w:rPr>
                <w:color w:val="auto"/>
                <w:sz w:val="20"/>
                <w:szCs w:val="20"/>
                <w:lang w:eastAsia="en-US"/>
              </w:rPr>
              <w:t xml:space="preserve"> having a significant impact on pupil premium persistent absence. </w:t>
            </w:r>
            <w:r w:rsidRPr="005E46EB">
              <w:rPr>
                <w:rStyle w:val="normaltextrun"/>
                <w:color w:val="auto"/>
                <w:sz w:val="20"/>
                <w:szCs w:val="20"/>
              </w:rPr>
              <w:t>The continued impact of Covid continues to be particularly acute for disadvantaged pupils. We used pupil premium funding to provide wellbeing support for all pupils, and targeted interventions where required.</w:t>
            </w:r>
          </w:p>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8E1043">
            <w:pPr>
              <w:pStyle w:val="TableRow"/>
              <w:rPr>
                <w:sz w:val="22"/>
              </w:rPr>
            </w:pPr>
            <w:r w:rsidRPr="00CD5553">
              <w:rPr>
                <w:sz w:val="22"/>
              </w:rPr>
              <w:t>Direct Instruction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FB1C12">
            <w:pPr>
              <w:pStyle w:val="TableRowCentered"/>
              <w:jc w:val="left"/>
              <w:rPr>
                <w:sz w:val="22"/>
              </w:rPr>
            </w:pPr>
            <w:r w:rsidRPr="00CD5553">
              <w:rPr>
                <w:sz w:val="22"/>
              </w:rPr>
              <w:t>NIFDY</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8E10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043" w:rsidRDefault="008E104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043" w:rsidRDefault="008E1043">
            <w:pPr>
              <w:pStyle w:val="TableRowCentered"/>
              <w:jc w:val="left"/>
            </w:pP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9D71E8">
            <w:pPr>
              <w:pStyle w:val="TableRow"/>
              <w:rPr>
                <w:sz w:val="22"/>
                <w:szCs w:val="22"/>
              </w:rPr>
            </w:pPr>
            <w:r w:rsidRPr="00CD5553">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823E0C">
            <w:pPr>
              <w:pStyle w:val="TableRowCentered"/>
              <w:jc w:val="left"/>
              <w:rPr>
                <w:sz w:val="22"/>
                <w:szCs w:val="22"/>
              </w:rPr>
            </w:pPr>
            <w:r w:rsidRPr="00CD5553">
              <w:rPr>
                <w:sz w:val="22"/>
                <w:szCs w:val="22"/>
              </w:rPr>
              <w:t>Bespoke support identified by Heads of Year, according to need rather than label.</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9D71E8">
            <w:pPr>
              <w:pStyle w:val="TableRow"/>
              <w:rPr>
                <w:sz w:val="22"/>
                <w:szCs w:val="22"/>
              </w:rPr>
            </w:pPr>
            <w:r w:rsidRPr="00CD5553">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D5553" w:rsidRDefault="00823E0C">
            <w:pPr>
              <w:pStyle w:val="TableRowCentered"/>
              <w:jc w:val="left"/>
              <w:rPr>
                <w:sz w:val="22"/>
                <w:szCs w:val="22"/>
              </w:rPr>
            </w:pPr>
            <w:r w:rsidRPr="00CD5553">
              <w:rPr>
                <w:sz w:val="22"/>
                <w:szCs w:val="22"/>
              </w:rPr>
              <w:t xml:space="preserve">All service students satisfactorily accessed appropriate post-16 destinations. </w:t>
            </w:r>
          </w:p>
        </w:tc>
      </w:tr>
      <w:bookmarkEnd w:id="18"/>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1DC" w:rsidRPr="00CD5553" w:rsidRDefault="00B101DC" w:rsidP="00B101DC">
            <w:pPr>
              <w:rPr>
                <w:rFonts w:cs="Arial"/>
                <w:b/>
                <w:color w:val="000000" w:themeColor="text1"/>
                <w:sz w:val="22"/>
                <w:szCs w:val="22"/>
              </w:rPr>
            </w:pPr>
            <w:r w:rsidRPr="00CD5553">
              <w:rPr>
                <w:rFonts w:cs="Arial"/>
                <w:b/>
                <w:color w:val="000000" w:themeColor="text1"/>
                <w:sz w:val="22"/>
                <w:szCs w:val="22"/>
              </w:rPr>
              <w:t xml:space="preserve">Priory Trust </w:t>
            </w:r>
          </w:p>
          <w:p w:rsidR="00B101DC" w:rsidRPr="00CD5553" w:rsidRDefault="00B101DC" w:rsidP="00B101DC">
            <w:pPr>
              <w:rPr>
                <w:rFonts w:cs="Arial"/>
                <w:color w:val="000000" w:themeColor="text1"/>
                <w:sz w:val="22"/>
                <w:szCs w:val="22"/>
              </w:rPr>
            </w:pPr>
            <w:r w:rsidRPr="00CD5553">
              <w:rPr>
                <w:rFonts w:cs="Arial"/>
                <w:color w:val="000000" w:themeColor="text1"/>
                <w:sz w:val="22"/>
                <w:szCs w:val="22"/>
              </w:rPr>
              <w:t xml:space="preserve">The Trust takes a collaborative approach to this important work and generates frequent opportunities for leaders to review progress and share impact and learning from their own contexts. Research findings and guidance about impactful approaches to supporting disadvantaged students are shared via the PD team update and the outcomes for disadvantaged students remains high on every teaching and learning agenda. </w:t>
            </w:r>
          </w:p>
          <w:p w:rsidR="00B101DC" w:rsidRPr="00B101DC" w:rsidRDefault="00B101DC" w:rsidP="00B101DC">
            <w:pPr>
              <w:spacing w:before="120" w:after="120"/>
              <w:rPr>
                <w:rFonts w:cs="Arial"/>
                <w:i/>
                <w:iCs/>
              </w:rPr>
            </w:pPr>
            <w:r w:rsidRPr="00CD5553">
              <w:rPr>
                <w:rFonts w:cs="Arial"/>
                <w:color w:val="000000" w:themeColor="text1"/>
                <w:sz w:val="22"/>
                <w:szCs w:val="22"/>
              </w:rPr>
              <w:t>The Trust facilitates an annual peer review process to support academies to review the impact of their Pupil Premium and Recovery strategies.</w:t>
            </w:r>
          </w:p>
        </w:tc>
      </w:tr>
      <w:bookmarkEnd w:id="15"/>
      <w:bookmarkEnd w:id="16"/>
      <w:bookmarkEnd w:id="17"/>
    </w:tbl>
    <w:p w:rsidR="00E66558" w:rsidRDefault="00E66558"/>
    <w:sectPr w:rsidR="00E66558">
      <w:footerReference w:type="default" r:id="rId30"/>
      <w:pgSz w:w="11906" w:h="16838"/>
      <w:pgMar w:top="1134" w:right="1276" w:bottom="1134"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8ACF" w16cex:dateUtc="2021-10-19T17:19:00Z"/>
  <w16cex:commentExtensible w16cex:durableId="25198AAF" w16cex:dateUtc="2021-10-19T17:19:00Z"/>
  <w16cex:commentExtensible w16cex:durableId="25198C43" w16cex:dateUtc="2021-10-19T17:26:00Z"/>
  <w16cex:commentExtensible w16cex:durableId="25198C9B" w16cex:dateUtc="2021-10-19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90239" w16cid:durableId="25198ACF"/>
  <w16cid:commentId w16cid:paraId="1BB103E9" w16cid:durableId="25198AAF"/>
  <w16cid:commentId w16cid:paraId="1B47C770" w16cid:durableId="25198C43"/>
  <w16cid:commentId w16cid:paraId="263CE089" w16cid:durableId="25198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E8" w:rsidRDefault="00131EE8">
      <w:pPr>
        <w:spacing w:after="0" w:line="240" w:lineRule="auto"/>
      </w:pPr>
      <w:r>
        <w:separator/>
      </w:r>
    </w:p>
  </w:endnote>
  <w:endnote w:type="continuationSeparator" w:id="0">
    <w:p w:rsidR="00131EE8" w:rsidRDefault="0013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9978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E8" w:rsidRDefault="00131EE8">
      <w:pPr>
        <w:spacing w:after="0" w:line="240" w:lineRule="auto"/>
      </w:pPr>
      <w:r>
        <w:separator/>
      </w:r>
    </w:p>
  </w:footnote>
  <w:footnote w:type="continuationSeparator" w:id="0">
    <w:p w:rsidR="00131EE8" w:rsidRDefault="00131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5153"/>
    <w:multiLevelType w:val="hybridMultilevel"/>
    <w:tmpl w:val="2C4E1510"/>
    <w:lvl w:ilvl="0" w:tplc="C9CAFA62">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93D48F8"/>
    <w:multiLevelType w:val="hybridMultilevel"/>
    <w:tmpl w:val="1676F226"/>
    <w:lvl w:ilvl="0" w:tplc="08090001">
      <w:start w:val="1"/>
      <w:numFmt w:val="bullet"/>
      <w:lvlText w:val=""/>
      <w:lvlJc w:val="left"/>
      <w:pPr>
        <w:ind w:left="777" w:hanging="360"/>
      </w:pPr>
      <w:rPr>
        <w:rFonts w:ascii="Symbol" w:hAnsi="Symbol" w:hint="default"/>
      </w:rPr>
    </w:lvl>
    <w:lvl w:ilvl="1" w:tplc="327E780C">
      <w:numFmt w:val="bullet"/>
      <w:lvlText w:val="•"/>
      <w:lvlJc w:val="left"/>
      <w:pPr>
        <w:ind w:left="1797" w:hanging="660"/>
      </w:pPr>
      <w:rPr>
        <w:rFonts w:ascii="Arial" w:eastAsia="Times New Roman" w:hAnsi="Arial" w:cs="Arial"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A2582D"/>
    <w:multiLevelType w:val="multilevel"/>
    <w:tmpl w:val="DB4C7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570E1D"/>
    <w:multiLevelType w:val="hybridMultilevel"/>
    <w:tmpl w:val="E958926A"/>
    <w:lvl w:ilvl="0" w:tplc="E2C899A6">
      <w:start w:val="39"/>
      <w:numFmt w:val="bullet"/>
      <w:lvlText w:val=""/>
      <w:lvlJc w:val="left"/>
      <w:pPr>
        <w:ind w:left="720" w:hanging="360"/>
      </w:pPr>
      <w:rPr>
        <w:rFonts w:ascii="Wingdings" w:eastAsia="Times New Roman" w:hAnsi="Wingdings"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13ACB"/>
    <w:multiLevelType w:val="hybridMultilevel"/>
    <w:tmpl w:val="623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769E2"/>
    <w:multiLevelType w:val="multilevel"/>
    <w:tmpl w:val="9FD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8B5569"/>
    <w:multiLevelType w:val="hybridMultilevel"/>
    <w:tmpl w:val="DC0C7040"/>
    <w:lvl w:ilvl="0" w:tplc="C9CAFA62">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7892799"/>
    <w:multiLevelType w:val="multilevel"/>
    <w:tmpl w:val="8C82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4"/>
  </w:num>
  <w:num w:numId="8">
    <w:abstractNumId w:val="19"/>
  </w:num>
  <w:num w:numId="9">
    <w:abstractNumId w:val="17"/>
  </w:num>
  <w:num w:numId="10">
    <w:abstractNumId w:val="15"/>
  </w:num>
  <w:num w:numId="11">
    <w:abstractNumId w:val="3"/>
  </w:num>
  <w:num w:numId="12">
    <w:abstractNumId w:val="18"/>
  </w:num>
  <w:num w:numId="13">
    <w:abstractNumId w:val="13"/>
  </w:num>
  <w:num w:numId="14">
    <w:abstractNumId w:val="0"/>
  </w:num>
  <w:num w:numId="15">
    <w:abstractNumId w:val="16"/>
  </w:num>
  <w:num w:numId="16">
    <w:abstractNumId w:val="11"/>
  </w:num>
  <w:num w:numId="17">
    <w:abstractNumId w:val="12"/>
  </w:num>
  <w:num w:numId="18">
    <w:abstractNumId w:val="20"/>
  </w:num>
  <w:num w:numId="19">
    <w:abstractNumId w:val="6"/>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36BC"/>
    <w:rsid w:val="0006155E"/>
    <w:rsid w:val="00066B73"/>
    <w:rsid w:val="00097E4D"/>
    <w:rsid w:val="000A3635"/>
    <w:rsid w:val="000B064A"/>
    <w:rsid w:val="000B10A6"/>
    <w:rsid w:val="000C4A7A"/>
    <w:rsid w:val="000C5D12"/>
    <w:rsid w:val="000C6AE1"/>
    <w:rsid w:val="000E3F55"/>
    <w:rsid w:val="000F25C3"/>
    <w:rsid w:val="00120AB1"/>
    <w:rsid w:val="001239BC"/>
    <w:rsid w:val="00131EE8"/>
    <w:rsid w:val="001342EE"/>
    <w:rsid w:val="00145487"/>
    <w:rsid w:val="001621DA"/>
    <w:rsid w:val="00191D8F"/>
    <w:rsid w:val="001E742E"/>
    <w:rsid w:val="001F3D0F"/>
    <w:rsid w:val="0020057A"/>
    <w:rsid w:val="00237102"/>
    <w:rsid w:val="00240D43"/>
    <w:rsid w:val="00272F80"/>
    <w:rsid w:val="002818A0"/>
    <w:rsid w:val="00283BDF"/>
    <w:rsid w:val="002F3D3C"/>
    <w:rsid w:val="002F6449"/>
    <w:rsid w:val="00301038"/>
    <w:rsid w:val="0030332F"/>
    <w:rsid w:val="003174AB"/>
    <w:rsid w:val="00392689"/>
    <w:rsid w:val="003B0771"/>
    <w:rsid w:val="003C0920"/>
    <w:rsid w:val="003D6F9A"/>
    <w:rsid w:val="004044AA"/>
    <w:rsid w:val="00422974"/>
    <w:rsid w:val="00423701"/>
    <w:rsid w:val="00445FDC"/>
    <w:rsid w:val="004559B4"/>
    <w:rsid w:val="0047557F"/>
    <w:rsid w:val="00490D70"/>
    <w:rsid w:val="004911EE"/>
    <w:rsid w:val="004D13EC"/>
    <w:rsid w:val="00511350"/>
    <w:rsid w:val="00521985"/>
    <w:rsid w:val="00556680"/>
    <w:rsid w:val="00563974"/>
    <w:rsid w:val="0057217E"/>
    <w:rsid w:val="00573D8C"/>
    <w:rsid w:val="00591463"/>
    <w:rsid w:val="005926D9"/>
    <w:rsid w:val="005A3FE6"/>
    <w:rsid w:val="005A4EBE"/>
    <w:rsid w:val="005B428F"/>
    <w:rsid w:val="005D04C7"/>
    <w:rsid w:val="005E46EB"/>
    <w:rsid w:val="005E7975"/>
    <w:rsid w:val="005F4BF6"/>
    <w:rsid w:val="00606DE9"/>
    <w:rsid w:val="0061619B"/>
    <w:rsid w:val="00653B48"/>
    <w:rsid w:val="0069226C"/>
    <w:rsid w:val="006D7873"/>
    <w:rsid w:val="006E7321"/>
    <w:rsid w:val="006E7FB1"/>
    <w:rsid w:val="006F27C5"/>
    <w:rsid w:val="007146EF"/>
    <w:rsid w:val="00741B9E"/>
    <w:rsid w:val="00766A77"/>
    <w:rsid w:val="007A6F12"/>
    <w:rsid w:val="007B05E9"/>
    <w:rsid w:val="007B0EB0"/>
    <w:rsid w:val="007C2F04"/>
    <w:rsid w:val="007D78CF"/>
    <w:rsid w:val="00823E0C"/>
    <w:rsid w:val="00827099"/>
    <w:rsid w:val="008611A1"/>
    <w:rsid w:val="00884C15"/>
    <w:rsid w:val="008D7A36"/>
    <w:rsid w:val="008E1043"/>
    <w:rsid w:val="008E4477"/>
    <w:rsid w:val="00956CDC"/>
    <w:rsid w:val="00990B51"/>
    <w:rsid w:val="0099789D"/>
    <w:rsid w:val="009B0FCA"/>
    <w:rsid w:val="009B1DB2"/>
    <w:rsid w:val="009C0FE1"/>
    <w:rsid w:val="009C58E7"/>
    <w:rsid w:val="009D704A"/>
    <w:rsid w:val="009D71E8"/>
    <w:rsid w:val="009E78C4"/>
    <w:rsid w:val="00A13806"/>
    <w:rsid w:val="00A13B2B"/>
    <w:rsid w:val="00A403F0"/>
    <w:rsid w:val="00A71CC5"/>
    <w:rsid w:val="00A73533"/>
    <w:rsid w:val="00A86B78"/>
    <w:rsid w:val="00AB2A76"/>
    <w:rsid w:val="00AB366B"/>
    <w:rsid w:val="00AB71D6"/>
    <w:rsid w:val="00AC7592"/>
    <w:rsid w:val="00B101DC"/>
    <w:rsid w:val="00B50439"/>
    <w:rsid w:val="00B51936"/>
    <w:rsid w:val="00B52593"/>
    <w:rsid w:val="00B53682"/>
    <w:rsid w:val="00B538AC"/>
    <w:rsid w:val="00B83886"/>
    <w:rsid w:val="00B95F0C"/>
    <w:rsid w:val="00B97BB2"/>
    <w:rsid w:val="00BC35BF"/>
    <w:rsid w:val="00C02C8B"/>
    <w:rsid w:val="00C3700E"/>
    <w:rsid w:val="00C630B6"/>
    <w:rsid w:val="00C9657D"/>
    <w:rsid w:val="00CB0749"/>
    <w:rsid w:val="00CD5553"/>
    <w:rsid w:val="00CE1FDD"/>
    <w:rsid w:val="00CF7329"/>
    <w:rsid w:val="00D040BA"/>
    <w:rsid w:val="00D047E1"/>
    <w:rsid w:val="00D14CDB"/>
    <w:rsid w:val="00D33FE5"/>
    <w:rsid w:val="00D426C8"/>
    <w:rsid w:val="00D77E0A"/>
    <w:rsid w:val="00D87FD8"/>
    <w:rsid w:val="00DC5A0B"/>
    <w:rsid w:val="00DD1C01"/>
    <w:rsid w:val="00DD3C7E"/>
    <w:rsid w:val="00DE5357"/>
    <w:rsid w:val="00E138EF"/>
    <w:rsid w:val="00E26AEC"/>
    <w:rsid w:val="00E37C6E"/>
    <w:rsid w:val="00E624A9"/>
    <w:rsid w:val="00E66558"/>
    <w:rsid w:val="00E70621"/>
    <w:rsid w:val="00E73AD7"/>
    <w:rsid w:val="00E84F7A"/>
    <w:rsid w:val="00EE2ACC"/>
    <w:rsid w:val="00F4289A"/>
    <w:rsid w:val="00F45BA7"/>
    <w:rsid w:val="00F815CD"/>
    <w:rsid w:val="00FB1C12"/>
    <w:rsid w:val="00FE138F"/>
    <w:rsid w:val="00FF0105"/>
    <w:rsid w:val="00FF4760"/>
    <w:rsid w:val="00FF5C0C"/>
    <w:rsid w:val="02BEFF96"/>
    <w:rsid w:val="03B2304F"/>
    <w:rsid w:val="0A2171D3"/>
    <w:rsid w:val="0A3E944E"/>
    <w:rsid w:val="13D0419F"/>
    <w:rsid w:val="156C1200"/>
    <w:rsid w:val="17998B5F"/>
    <w:rsid w:val="17F5F56A"/>
    <w:rsid w:val="1C432F60"/>
    <w:rsid w:val="1C5D53DC"/>
    <w:rsid w:val="1D05F699"/>
    <w:rsid w:val="1D7723E5"/>
    <w:rsid w:val="1F94F49E"/>
    <w:rsid w:val="20AEC4A7"/>
    <w:rsid w:val="23E66569"/>
    <w:rsid w:val="258235CA"/>
    <w:rsid w:val="26F059E1"/>
    <w:rsid w:val="271E062B"/>
    <w:rsid w:val="2A773776"/>
    <w:rsid w:val="300E6E18"/>
    <w:rsid w:val="39887D43"/>
    <w:rsid w:val="3E64DDB2"/>
    <w:rsid w:val="4000AE13"/>
    <w:rsid w:val="41D0CBCF"/>
    <w:rsid w:val="425E0FF1"/>
    <w:rsid w:val="43940121"/>
    <w:rsid w:val="47CA7B2B"/>
    <w:rsid w:val="47F79455"/>
    <w:rsid w:val="4B99AF1C"/>
    <w:rsid w:val="4CD09AD3"/>
    <w:rsid w:val="4CDF311B"/>
    <w:rsid w:val="53286589"/>
    <w:rsid w:val="563E7090"/>
    <w:rsid w:val="58F4A62D"/>
    <w:rsid w:val="5FDF6EB3"/>
    <w:rsid w:val="610E0BB5"/>
    <w:rsid w:val="68780892"/>
    <w:rsid w:val="691A8FA8"/>
    <w:rsid w:val="6E5A6CD4"/>
    <w:rsid w:val="700BD184"/>
    <w:rsid w:val="7719D0B6"/>
    <w:rsid w:val="7A9C5EBE"/>
    <w:rsid w:val="7C685434"/>
    <w:rsid w:val="7F86C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A86B78"/>
  </w:style>
  <w:style w:type="character" w:customStyle="1" w:styleId="eop">
    <w:name w:val="eop"/>
    <w:basedOn w:val="DefaultParagraphFont"/>
    <w:rsid w:val="00A86B78"/>
  </w:style>
  <w:style w:type="paragraph" w:customStyle="1" w:styleId="paragraph">
    <w:name w:val="paragraph"/>
    <w:basedOn w:val="Normal"/>
    <w:rsid w:val="00A86B78"/>
    <w:pPr>
      <w:suppressAutoHyphens w:val="0"/>
      <w:autoSpaceDN/>
      <w:spacing w:before="100" w:beforeAutospacing="1" w:after="100" w:afterAutospacing="1" w:line="240" w:lineRule="auto"/>
    </w:pPr>
    <w:rPr>
      <w:rFonts w:ascii="Times New Roman" w:hAnsi="Times New Roman"/>
      <w:color w:val="auto"/>
    </w:rPr>
  </w:style>
  <w:style w:type="paragraph" w:customStyle="1" w:styleId="xmsonormal">
    <w:name w:val="x_msonormal"/>
    <w:basedOn w:val="Normal"/>
    <w:rsid w:val="009B1DB2"/>
    <w:pPr>
      <w:suppressAutoHyphens w:val="0"/>
      <w:autoSpaceDN/>
      <w:spacing w:after="0"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0558">
      <w:bodyDiv w:val="1"/>
      <w:marLeft w:val="0"/>
      <w:marRight w:val="0"/>
      <w:marTop w:val="0"/>
      <w:marBottom w:val="0"/>
      <w:divBdr>
        <w:top w:val="none" w:sz="0" w:space="0" w:color="auto"/>
        <w:left w:val="none" w:sz="0" w:space="0" w:color="auto"/>
        <w:bottom w:val="none" w:sz="0" w:space="0" w:color="auto"/>
        <w:right w:val="none" w:sz="0" w:space="0" w:color="auto"/>
      </w:divBdr>
      <w:divsChild>
        <w:div w:id="684940227">
          <w:marLeft w:val="0"/>
          <w:marRight w:val="0"/>
          <w:marTop w:val="0"/>
          <w:marBottom w:val="0"/>
          <w:divBdr>
            <w:top w:val="none" w:sz="0" w:space="0" w:color="auto"/>
            <w:left w:val="none" w:sz="0" w:space="0" w:color="auto"/>
            <w:bottom w:val="none" w:sz="0" w:space="0" w:color="auto"/>
            <w:right w:val="none" w:sz="0" w:space="0" w:color="auto"/>
          </w:divBdr>
        </w:div>
        <w:div w:id="1929148791">
          <w:marLeft w:val="0"/>
          <w:marRight w:val="0"/>
          <w:marTop w:val="0"/>
          <w:marBottom w:val="0"/>
          <w:divBdr>
            <w:top w:val="none" w:sz="0" w:space="0" w:color="auto"/>
            <w:left w:val="none" w:sz="0" w:space="0" w:color="auto"/>
            <w:bottom w:val="none" w:sz="0" w:space="0" w:color="auto"/>
            <w:right w:val="none" w:sz="0" w:space="0" w:color="auto"/>
          </w:divBdr>
        </w:div>
        <w:div w:id="1981350198">
          <w:marLeft w:val="0"/>
          <w:marRight w:val="0"/>
          <w:marTop w:val="0"/>
          <w:marBottom w:val="0"/>
          <w:divBdr>
            <w:top w:val="none" w:sz="0" w:space="0" w:color="auto"/>
            <w:left w:val="none" w:sz="0" w:space="0" w:color="auto"/>
            <w:bottom w:val="none" w:sz="0" w:space="0" w:color="auto"/>
            <w:right w:val="none" w:sz="0" w:space="0" w:color="auto"/>
          </w:divBdr>
        </w:div>
      </w:divsChild>
    </w:div>
    <w:div w:id="113252828">
      <w:bodyDiv w:val="1"/>
      <w:marLeft w:val="0"/>
      <w:marRight w:val="0"/>
      <w:marTop w:val="0"/>
      <w:marBottom w:val="0"/>
      <w:divBdr>
        <w:top w:val="none" w:sz="0" w:space="0" w:color="auto"/>
        <w:left w:val="none" w:sz="0" w:space="0" w:color="auto"/>
        <w:bottom w:val="none" w:sz="0" w:space="0" w:color="auto"/>
        <w:right w:val="none" w:sz="0" w:space="0" w:color="auto"/>
      </w:divBdr>
    </w:div>
    <w:div w:id="321666395">
      <w:bodyDiv w:val="1"/>
      <w:marLeft w:val="0"/>
      <w:marRight w:val="0"/>
      <w:marTop w:val="0"/>
      <w:marBottom w:val="0"/>
      <w:divBdr>
        <w:top w:val="none" w:sz="0" w:space="0" w:color="auto"/>
        <w:left w:val="none" w:sz="0" w:space="0" w:color="auto"/>
        <w:bottom w:val="none" w:sz="0" w:space="0" w:color="auto"/>
        <w:right w:val="none" w:sz="0" w:space="0" w:color="auto"/>
      </w:divBdr>
    </w:div>
    <w:div w:id="478807339">
      <w:bodyDiv w:val="1"/>
      <w:marLeft w:val="0"/>
      <w:marRight w:val="0"/>
      <w:marTop w:val="0"/>
      <w:marBottom w:val="0"/>
      <w:divBdr>
        <w:top w:val="none" w:sz="0" w:space="0" w:color="auto"/>
        <w:left w:val="none" w:sz="0" w:space="0" w:color="auto"/>
        <w:bottom w:val="none" w:sz="0" w:space="0" w:color="auto"/>
        <w:right w:val="none" w:sz="0" w:space="0" w:color="auto"/>
      </w:divBdr>
    </w:div>
    <w:div w:id="586354482">
      <w:bodyDiv w:val="1"/>
      <w:marLeft w:val="0"/>
      <w:marRight w:val="0"/>
      <w:marTop w:val="0"/>
      <w:marBottom w:val="0"/>
      <w:divBdr>
        <w:top w:val="none" w:sz="0" w:space="0" w:color="auto"/>
        <w:left w:val="none" w:sz="0" w:space="0" w:color="auto"/>
        <w:bottom w:val="none" w:sz="0" w:space="0" w:color="auto"/>
        <w:right w:val="none" w:sz="0" w:space="0" w:color="auto"/>
      </w:divBdr>
    </w:div>
    <w:div w:id="711803408">
      <w:bodyDiv w:val="1"/>
      <w:marLeft w:val="0"/>
      <w:marRight w:val="0"/>
      <w:marTop w:val="0"/>
      <w:marBottom w:val="0"/>
      <w:divBdr>
        <w:top w:val="none" w:sz="0" w:space="0" w:color="auto"/>
        <w:left w:val="none" w:sz="0" w:space="0" w:color="auto"/>
        <w:bottom w:val="none" w:sz="0" w:space="0" w:color="auto"/>
        <w:right w:val="none" w:sz="0" w:space="0" w:color="auto"/>
      </w:divBdr>
    </w:div>
    <w:div w:id="904681401">
      <w:bodyDiv w:val="1"/>
      <w:marLeft w:val="0"/>
      <w:marRight w:val="0"/>
      <w:marTop w:val="0"/>
      <w:marBottom w:val="0"/>
      <w:divBdr>
        <w:top w:val="none" w:sz="0" w:space="0" w:color="auto"/>
        <w:left w:val="none" w:sz="0" w:space="0" w:color="auto"/>
        <w:bottom w:val="none" w:sz="0" w:space="0" w:color="auto"/>
        <w:right w:val="none" w:sz="0" w:space="0" w:color="auto"/>
      </w:divBdr>
    </w:div>
    <w:div w:id="1169713473">
      <w:bodyDiv w:val="1"/>
      <w:marLeft w:val="0"/>
      <w:marRight w:val="0"/>
      <w:marTop w:val="0"/>
      <w:marBottom w:val="0"/>
      <w:divBdr>
        <w:top w:val="none" w:sz="0" w:space="0" w:color="auto"/>
        <w:left w:val="none" w:sz="0" w:space="0" w:color="auto"/>
        <w:bottom w:val="none" w:sz="0" w:space="0" w:color="auto"/>
        <w:right w:val="none" w:sz="0" w:space="0" w:color="auto"/>
      </w:divBdr>
      <w:divsChild>
        <w:div w:id="605844241">
          <w:marLeft w:val="0"/>
          <w:marRight w:val="0"/>
          <w:marTop w:val="0"/>
          <w:marBottom w:val="0"/>
          <w:divBdr>
            <w:top w:val="none" w:sz="0" w:space="0" w:color="auto"/>
            <w:left w:val="none" w:sz="0" w:space="0" w:color="auto"/>
            <w:bottom w:val="none" w:sz="0" w:space="0" w:color="auto"/>
            <w:right w:val="none" w:sz="0" w:space="0" w:color="auto"/>
          </w:divBdr>
        </w:div>
        <w:div w:id="260796824">
          <w:marLeft w:val="0"/>
          <w:marRight w:val="0"/>
          <w:marTop w:val="0"/>
          <w:marBottom w:val="0"/>
          <w:divBdr>
            <w:top w:val="none" w:sz="0" w:space="0" w:color="auto"/>
            <w:left w:val="none" w:sz="0" w:space="0" w:color="auto"/>
            <w:bottom w:val="none" w:sz="0" w:space="0" w:color="auto"/>
            <w:right w:val="none" w:sz="0" w:space="0" w:color="auto"/>
          </w:divBdr>
        </w:div>
        <w:div w:id="151869761">
          <w:marLeft w:val="0"/>
          <w:marRight w:val="0"/>
          <w:marTop w:val="0"/>
          <w:marBottom w:val="0"/>
          <w:divBdr>
            <w:top w:val="none" w:sz="0" w:space="0" w:color="auto"/>
            <w:left w:val="none" w:sz="0" w:space="0" w:color="auto"/>
            <w:bottom w:val="none" w:sz="0" w:space="0" w:color="auto"/>
            <w:right w:val="none" w:sz="0" w:space="0" w:color="auto"/>
          </w:divBdr>
        </w:div>
      </w:divsChild>
    </w:div>
    <w:div w:id="1244728600">
      <w:bodyDiv w:val="1"/>
      <w:marLeft w:val="0"/>
      <w:marRight w:val="0"/>
      <w:marTop w:val="0"/>
      <w:marBottom w:val="0"/>
      <w:divBdr>
        <w:top w:val="none" w:sz="0" w:space="0" w:color="auto"/>
        <w:left w:val="none" w:sz="0" w:space="0" w:color="auto"/>
        <w:bottom w:val="none" w:sz="0" w:space="0" w:color="auto"/>
        <w:right w:val="none" w:sz="0" w:space="0" w:color="auto"/>
      </w:divBdr>
    </w:div>
    <w:div w:id="126203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foa.sharepoint.com/maximising/Frameworks/Forms/AllItems.aspx"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www.nifdi.org/research/recent-research/whitepapers/1352-a-brief-summary-of-research-on-direct-instruction-january-2015/file" TargetMode="External"/><Relationship Id="rId7" Type="http://schemas.openxmlformats.org/officeDocument/2006/relationships/webSettings" Target="webSettings.xml"/><Relationship Id="rId12" Type="http://schemas.openxmlformats.org/officeDocument/2006/relationships/hyperlink" Target="https://epi.org.uk/publications-and-research/effects-high-quality-professional-development/" TargetMode="External"/><Relationship Id="rId17" Type="http://schemas.openxmlformats.org/officeDocument/2006/relationships/hyperlink" Target="https://educationendowmentfoundation.org.uk/news/eef-blog-shining-a-spotlight-on-reading-fluency" TargetMode="External"/><Relationship Id="rId25" Type="http://schemas.openxmlformats.org/officeDocument/2006/relationships/hyperlink" Target="https://assets.publishing.service.gov.uk/government/uploads/system/uploads/attachment_data/file/1099677/Working_together_to_improve_school_attendance.pdf"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reading-comprehension-strategies" TargetMode="External"/><Relationship Id="rId20" Type="http://schemas.openxmlformats.org/officeDocument/2006/relationships/hyperlink" Target="https://around.uoregon.edu/content/all-students-can-succeed-half-century-research-effectiveness-direct-instruction" TargetMode="External"/><Relationship Id="rId29" Type="http://schemas.openxmlformats.org/officeDocument/2006/relationships/hyperlink" Target="https://www.gatsby.org.uk/education/focus-areas/good-career-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ttontrust.com/our-research/improving-impact-teachers-pupil-achievement-uk-interim-findings/" TargetMode="External"/><Relationship Id="rId24" Type="http://schemas.openxmlformats.org/officeDocument/2006/relationships/hyperlink" Target="https://www.gov.uk/government/publications/school-attendance/framework-for-securing-full-attendance-actions-for-schools-and-local-authorities"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suttontrust.com/our-research/remote-learning-the-digital-divide/" TargetMode="External"/><Relationship Id="rId23" Type="http://schemas.openxmlformats.org/officeDocument/2006/relationships/hyperlink" Target="https://educationendowmentfoundation.org.uk/education-evidence/teaching-learning-toolkit/extending-school-time" TargetMode="External"/><Relationship Id="rId28" Type="http://schemas.openxmlformats.org/officeDocument/2006/relationships/hyperlink" Target="https://d2tic4wvo1iusb.cloudfront.net/documents/guidance/Careers_Education_summary_infograph.pdf?v=1668026721" TargetMode="External"/><Relationship Id="rId36" Type="http://schemas.microsoft.com/office/2016/09/relationships/commentsIds" Target="commentsIds.xml"/><Relationship Id="rId10" Type="http://schemas.openxmlformats.org/officeDocument/2006/relationships/hyperlink" Target="ps://educationendowmentfoundation.org.uk/education-evidence/teaching-learning-toolkit/metacognition-and-self-regulation" TargetMode="External"/><Relationship Id="rId19" Type="http://schemas.openxmlformats.org/officeDocument/2006/relationships/hyperlink" Target="https://educationendowmentfoundation.org.uk/evidence-summaries/teaching-learning-toolkit/small-group-tuitio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ducation-evidence/teaching-learning-toolkit/peer-tutoring" TargetMode="External"/><Relationship Id="rId27" Type="http://schemas.openxmlformats.org/officeDocument/2006/relationships/hyperlink" Target="https://solutionsdoc.co.uk/"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FC8F70730244E94E30CE5412F47AC" ma:contentTypeVersion="14" ma:contentTypeDescription="Create a new document." ma:contentTypeScope="" ma:versionID="4c62c050e671301bfb5d4edc46362162">
  <xsd:schema xmlns:xsd="http://www.w3.org/2001/XMLSchema" xmlns:xs="http://www.w3.org/2001/XMLSchema" xmlns:p="http://schemas.microsoft.com/office/2006/metadata/properties" xmlns:ns3="8dfe7ad4-1ce0-47ce-80cc-71a2bc883208" xmlns:ns4="0e7ef4c0-67bb-494f-b53f-921ae060e056" targetNamespace="http://schemas.microsoft.com/office/2006/metadata/properties" ma:root="true" ma:fieldsID="22f7033f87130d1e0c1b1b45e30402f3" ns3:_="" ns4:_="">
    <xsd:import namespace="8dfe7ad4-1ce0-47ce-80cc-71a2bc883208"/>
    <xsd:import namespace="0e7ef4c0-67bb-494f-b53f-921ae060e0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7ad4-1ce0-47ce-80cc-71a2bc8832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ef4c0-67bb-494f-b53f-921ae060e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D2A3E-D47B-4357-9347-80AD2D537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7ad4-1ce0-47ce-80cc-71a2bc883208"/>
    <ds:schemaRef ds:uri="0e7ef4c0-67bb-494f-b53f-921ae060e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5A1D8-FF51-4F14-8093-DBECAF90D8B9}">
  <ds:schemaRefs>
    <ds:schemaRef ds:uri="http://schemas.microsoft.com/sharepoint/v3/contenttype/forms"/>
  </ds:schemaRefs>
</ds:datastoreItem>
</file>

<file path=customXml/itemProps3.xml><?xml version="1.0" encoding="utf-8"?>
<ds:datastoreItem xmlns:ds="http://schemas.openxmlformats.org/officeDocument/2006/customXml" ds:itemID="{98851259-ED94-4172-B2FC-71F1C5ABD501}">
  <ds:schemaRefs>
    <ds:schemaRef ds:uri="http://schemas.microsoft.com/office/2006/documentManagement/types"/>
    <ds:schemaRef ds:uri="http://schemas.microsoft.com/office/2006/metadata/properties"/>
    <ds:schemaRef ds:uri="8dfe7ad4-1ce0-47ce-80cc-71a2bc883208"/>
    <ds:schemaRef ds:uri="http://purl.org/dc/elements/1.1/"/>
    <ds:schemaRef ds:uri="http://schemas.microsoft.com/office/infopath/2007/PartnerControls"/>
    <ds:schemaRef ds:uri="http://purl.org/dc/terms/"/>
    <ds:schemaRef ds:uri="http://schemas.openxmlformats.org/package/2006/metadata/core-properties"/>
    <ds:schemaRef ds:uri="0e7ef4c0-67bb-494f-b53f-921ae060e0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3597</Words>
  <Characters>20505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Lisa Hodgson</cp:lastModifiedBy>
  <cp:revision>2</cp:revision>
  <cp:lastPrinted>2014-09-17T13:26:00Z</cp:lastPrinted>
  <dcterms:created xsi:type="dcterms:W3CDTF">2023-04-24T21:25:00Z</dcterms:created>
  <dcterms:modified xsi:type="dcterms:W3CDTF">2023-04-24T21:25:00Z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0x01010066CFC8F70730244E94E30CE5412F47AC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